
<file path=[Content_Types].xml><?xml version="1.0" encoding="utf-8"?>
<Types xmlns="http://schemas.openxmlformats.org/package/2006/content-types">
  <Default Extension="xml" ContentType="application/xml"/>
  <Default Extension="tiff" ContentType="image/tiff"/>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notes.xml" ContentType="application/vnd.openxmlformats-officedocument.wordprocessingml.footnotes+xml"/>
  <Override PartName="/word/glossary/document.xml" ContentType="application/vnd.openxmlformats-officedocument.wordprocessingml.document.glossary+xml"/>
  <Override PartName="/word/glossary/fontTable.xml" ContentType="application/vnd.openxmlformats-officedocument.wordprocessingml.fontTable+xml"/>
  <Override PartName="/word/glossary/settings.xml" ContentType="application/vnd.openxmlformats-officedocument.wordprocessingml.settings+xml"/>
  <Override PartName="/word/glossary/styles.xml" ContentType="application/vnd.openxmlformats-officedocument.wordprocessingml.styl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27"/>
        <w:tblW w:w="9364"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0" w:type="dxa"/>
          <w:bottom w:w="0" w:type="dxa"/>
          <w:right w:w="0" w:type="dxa"/>
        </w:tblCellMar>
      </w:tblPr>
      <w:tblGrid>
        <w:gridCol w:w="509"/>
        <w:gridCol w:w="8855"/>
      </w:tblGrid>
      <w:tr w14:paraId="52F104D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c>
          <w:tcPr>
            <w:tcW w:w="509" w:type="dxa"/>
          </w:tcPr>
          <w:p w14:paraId="3D64466C">
            <w:pPr>
              <w:pStyle w:val="18"/>
              <w:framePr w:wrap="notBeside" w:vAnchor="page" w:hAnchor="page" w:x="1372" w:y="568"/>
              <w:tabs>
                <w:tab w:val="clear" w:pos="4153"/>
                <w:tab w:val="clear" w:pos="8306"/>
              </w:tabs>
              <w:spacing w:line="240" w:lineRule="auto"/>
              <w:jc w:val="left"/>
              <w:rPr>
                <w:rFonts w:ascii="黑体" w:hAnsi="黑体" w:eastAsia="黑体"/>
                <w:sz w:val="21"/>
                <w:szCs w:val="21"/>
              </w:rPr>
            </w:pPr>
            <w:r>
              <w:rPr>
                <w:rFonts w:ascii="Times New Roman" w:hAnsi="Times New Roman" w:eastAsia="黑体"/>
                <w:sz w:val="21"/>
                <w:szCs w:val="21"/>
              </w:rPr>
              <w:t>ICS</w:t>
            </w:r>
            <w:r>
              <w:rPr>
                <w:rFonts w:ascii="黑体" w:hAnsi="黑体" w:eastAsia="黑体"/>
                <w:sz w:val="21"/>
                <w:szCs w:val="21"/>
              </w:rPr>
              <w:t xml:space="preserve">  </w:t>
            </w:r>
          </w:p>
        </w:tc>
        <w:tc>
          <w:tcPr>
            <w:tcW w:w="8855" w:type="dxa"/>
          </w:tcPr>
          <w:p w14:paraId="630B00C8">
            <w:pPr>
              <w:pStyle w:val="18"/>
              <w:framePr w:wrap="notBeside" w:vAnchor="page" w:hAnchor="page" w:x="1372" w:y="568"/>
              <w:tabs>
                <w:tab w:val="clear" w:pos="4153"/>
                <w:tab w:val="clear" w:pos="8306"/>
              </w:tabs>
              <w:spacing w:line="240" w:lineRule="auto"/>
              <w:jc w:val="both"/>
              <w:rPr>
                <w:rFonts w:ascii="黑体" w:hAnsi="黑体" w:eastAsia="黑体"/>
                <w:sz w:val="21"/>
                <w:szCs w:val="21"/>
              </w:rPr>
            </w:pPr>
            <w:r>
              <w:rPr>
                <w:rFonts w:ascii="黑体" w:hAnsi="黑体" w:eastAsia="黑体"/>
                <w:sz w:val="21"/>
                <w:szCs w:val="21"/>
              </w:rPr>
              <w:fldChar w:fldCharType="begin">
                <w:ffData>
                  <w:name w:val="ICS"/>
                  <w:enabled/>
                  <w:calcOnExit w:val="0"/>
                  <w:textInput>
                    <w:default w:val="点击此处添加ICS号"/>
                  </w:textInput>
                </w:ffData>
              </w:fldChar>
            </w:r>
            <w:bookmarkStart w:id="0" w:name="ICS"/>
            <w:r>
              <w:rPr>
                <w:rFonts w:ascii="黑体" w:hAnsi="黑体" w:eastAsia="黑体"/>
                <w:sz w:val="21"/>
                <w:szCs w:val="21"/>
              </w:rPr>
              <w:instrText xml:space="preserve"> FORMTEXT </w:instrText>
            </w:r>
            <w:r>
              <w:rPr>
                <w:rFonts w:ascii="黑体" w:hAnsi="黑体" w:eastAsia="黑体"/>
                <w:sz w:val="21"/>
                <w:szCs w:val="21"/>
              </w:rPr>
              <w:fldChar w:fldCharType="separate"/>
            </w:r>
            <w:r>
              <w:rPr>
                <w:rFonts w:hint="eastAsia" w:ascii="黑体" w:hAnsi="黑体" w:eastAsia="黑体"/>
                <w:sz w:val="21"/>
                <w:szCs w:val="21"/>
              </w:rPr>
              <w:t>13.220.99</w:t>
            </w:r>
            <w:r>
              <w:rPr>
                <w:rFonts w:ascii="黑体" w:hAnsi="黑体" w:eastAsia="黑体"/>
                <w:sz w:val="21"/>
                <w:szCs w:val="21"/>
              </w:rPr>
              <w:fldChar w:fldCharType="end"/>
            </w:r>
            <w:bookmarkEnd w:id="0"/>
          </w:p>
        </w:tc>
      </w:tr>
      <w:tr w14:paraId="70F633A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c>
          <w:tcPr>
            <w:tcW w:w="509" w:type="dxa"/>
          </w:tcPr>
          <w:p w14:paraId="7863B138">
            <w:pPr>
              <w:pStyle w:val="18"/>
              <w:framePr w:wrap="notBeside" w:vAnchor="page" w:hAnchor="page" w:x="1372" w:y="568"/>
              <w:tabs>
                <w:tab w:val="clear" w:pos="4153"/>
                <w:tab w:val="clear" w:pos="8306"/>
              </w:tabs>
              <w:spacing w:before="40" w:line="240" w:lineRule="auto"/>
              <w:jc w:val="left"/>
              <w:rPr>
                <w:rFonts w:ascii="黑体" w:hAnsi="黑体" w:eastAsia="黑体"/>
                <w:sz w:val="21"/>
                <w:szCs w:val="21"/>
              </w:rPr>
            </w:pPr>
            <w:r>
              <w:rPr>
                <w:rFonts w:ascii="Times New Roman" w:hAnsi="Times New Roman" w:eastAsia="黑体"/>
                <w:sz w:val="21"/>
                <w:szCs w:val="21"/>
              </w:rPr>
              <w:t xml:space="preserve">CCS </w:t>
            </w:r>
            <w:r>
              <w:rPr>
                <w:rFonts w:ascii="黑体" w:hAnsi="黑体" w:eastAsia="黑体"/>
                <w:sz w:val="21"/>
                <w:szCs w:val="21"/>
              </w:rPr>
              <w:t xml:space="preserve"> </w:t>
            </w:r>
          </w:p>
        </w:tc>
        <w:tc>
          <w:tcPr>
            <w:tcW w:w="8855" w:type="dxa"/>
          </w:tcPr>
          <w:p w14:paraId="57FFCE38">
            <w:pPr>
              <w:pStyle w:val="18"/>
              <w:framePr w:wrap="notBeside" w:vAnchor="page" w:hAnchor="page" w:x="1372" w:y="568"/>
              <w:tabs>
                <w:tab w:val="clear" w:pos="4153"/>
                <w:tab w:val="clear" w:pos="8306"/>
              </w:tabs>
              <w:spacing w:before="40" w:line="240" w:lineRule="auto"/>
              <w:jc w:val="left"/>
              <w:rPr>
                <w:rFonts w:ascii="黑体" w:hAnsi="黑体" w:eastAsia="黑体"/>
                <w:sz w:val="21"/>
                <w:szCs w:val="21"/>
              </w:rPr>
            </w:pPr>
            <w:r>
              <w:rPr>
                <w:rFonts w:ascii="黑体" w:hAnsi="黑体" w:eastAsia="黑体"/>
                <w:sz w:val="21"/>
                <w:szCs w:val="21"/>
              </w:rPr>
              <w:fldChar w:fldCharType="begin">
                <w:ffData>
                  <w:name w:val="CSDN"/>
                  <w:enabled/>
                  <w:calcOnExit w:val="0"/>
                  <w:textInput>
                    <w:default w:val="点击此处添加CCS号"/>
                  </w:textInput>
                </w:ffData>
              </w:fldChar>
            </w:r>
            <w:bookmarkStart w:id="1" w:name="CSDN"/>
            <w:r>
              <w:rPr>
                <w:rFonts w:ascii="黑体" w:hAnsi="黑体" w:eastAsia="黑体"/>
                <w:sz w:val="21"/>
                <w:szCs w:val="21"/>
              </w:rPr>
              <w:instrText xml:space="preserve"> FORMTEXT </w:instrText>
            </w:r>
            <w:r>
              <w:rPr>
                <w:rFonts w:ascii="黑体" w:hAnsi="黑体" w:eastAsia="黑体"/>
                <w:sz w:val="21"/>
                <w:szCs w:val="21"/>
              </w:rPr>
              <w:fldChar w:fldCharType="separate"/>
            </w:r>
            <w:r>
              <w:rPr>
                <w:rFonts w:hint="eastAsia" w:ascii="黑体" w:hAnsi="黑体" w:eastAsia="黑体"/>
                <w:sz w:val="21"/>
                <w:szCs w:val="21"/>
              </w:rPr>
              <w:t>C 80</w:t>
            </w:r>
            <w:r>
              <w:rPr>
                <w:rFonts w:ascii="黑体" w:hAnsi="黑体" w:eastAsia="黑体"/>
                <w:sz w:val="21"/>
                <w:szCs w:val="21"/>
              </w:rPr>
              <w:fldChar w:fldCharType="end"/>
            </w:r>
            <w:bookmarkEnd w:id="1"/>
          </w:p>
        </w:tc>
      </w:tr>
    </w:tbl>
    <w:tbl>
      <w:tblPr>
        <w:tblStyle w:val="27"/>
        <w:tblpPr w:leftFromText="180" w:rightFromText="180" w:vertAnchor="text" w:horzAnchor="margin" w:tblpX="2683" w:tblpY="578"/>
        <w:tblW w:w="0" w:type="auto"/>
        <w:tblInd w:w="0" w:type="dxa"/>
        <w:tblBorders>
          <w:top w:val="none" w:color="auto" w:sz="0" w:space="0"/>
          <w:left w:val="none" w:color="auto" w:sz="0" w:space="0"/>
          <w:bottom w:val="none" w:color="auto" w:sz="0" w:space="0"/>
          <w:right w:val="none" w:color="auto" w:sz="0" w:space="0"/>
          <w:insideH w:val="single" w:color="auto" w:sz="4" w:space="0"/>
          <w:insideV w:val="single" w:color="auto" w:sz="4" w:space="0"/>
        </w:tblBorders>
        <w:tblLayout w:type="autofit"/>
        <w:tblCellMar>
          <w:top w:w="0" w:type="dxa"/>
          <w:left w:w="108" w:type="dxa"/>
          <w:bottom w:w="0" w:type="dxa"/>
          <w:right w:w="221" w:type="dxa"/>
        </w:tblCellMar>
      </w:tblPr>
      <w:tblGrid>
        <w:gridCol w:w="6407"/>
      </w:tblGrid>
      <w:tr w14:paraId="4D9C1D6D">
        <w:tblPrEx>
          <w:tblBorders>
            <w:top w:val="none" w:color="auto" w:sz="0" w:space="0"/>
            <w:left w:val="none" w:color="auto" w:sz="0" w:space="0"/>
            <w:bottom w:val="none" w:color="auto" w:sz="0" w:space="0"/>
            <w:right w:val="none" w:color="auto" w:sz="0" w:space="0"/>
            <w:insideH w:val="single" w:color="auto" w:sz="4" w:space="0"/>
            <w:insideV w:val="single" w:color="auto" w:sz="4" w:space="0"/>
          </w:tblBorders>
          <w:tblCellMar>
            <w:top w:w="0" w:type="dxa"/>
            <w:left w:w="108" w:type="dxa"/>
            <w:bottom w:w="0" w:type="dxa"/>
            <w:right w:w="221" w:type="dxa"/>
          </w:tblCellMar>
        </w:tblPrEx>
        <w:tc>
          <w:tcPr>
            <w:tcW w:w="6407" w:type="dxa"/>
          </w:tcPr>
          <w:p w14:paraId="31575540">
            <w:pPr>
              <w:pStyle w:val="49"/>
              <w:framePr w:w="0" w:hRule="auto" w:wrap="auto" w:vAnchor="margin" w:hAnchor="text" w:xAlign="left" w:yAlign="inline"/>
              <w:rPr>
                <w:rFonts w:ascii="宋体" w:hAnsi="宋体"/>
                <w:sz w:val="28"/>
                <w:szCs w:val="28"/>
              </w:rPr>
            </w:pPr>
            <w:bookmarkStart w:id="2" w:name="_Hlk26473981"/>
            <w:r>
              <w:drawing>
                <wp:inline distT="0" distB="0" distL="0" distR="0">
                  <wp:extent cx="796290" cy="397510"/>
                  <wp:effectExtent l="0" t="0" r="3810" b="254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813958" cy="406373"/>
                          </a:xfrm>
                          <a:prstGeom prst="rect">
                            <a:avLst/>
                          </a:prstGeom>
                        </pic:spPr>
                      </pic:pic>
                    </a:graphicData>
                  </a:graphic>
                </wp:inline>
              </w:drawing>
            </w:r>
            <w:r>
              <w:rPr>
                <w:sz w:val="21"/>
                <w:szCs w:val="21"/>
              </w:rPr>
              <w:t xml:space="preserve"> </w:t>
            </w:r>
            <w:r>
              <w:fldChar w:fldCharType="begin">
                <w:ffData>
                  <w:name w:val="c1"/>
                  <w:enabled/>
                  <w:calcOnExit w:val="0"/>
                  <w:textInput>
                    <w:maxLength w:val="8"/>
                  </w:textInput>
                </w:ffData>
              </w:fldChar>
            </w:r>
            <w:bookmarkStart w:id="3" w:name="c1"/>
            <w:r>
              <w:instrText xml:space="preserve"> FORMTEXT </w:instrText>
            </w:r>
            <w:r>
              <w:fldChar w:fldCharType="separate"/>
            </w:r>
            <w:r>
              <w:rPr>
                <w:rFonts w:hint="eastAsia"/>
              </w:rPr>
              <w:t>4453</w:t>
            </w:r>
            <w:r>
              <w:fldChar w:fldCharType="end"/>
            </w:r>
            <w:bookmarkEnd w:id="3"/>
          </w:p>
        </w:tc>
      </w:tr>
    </w:tbl>
    <w:p w14:paraId="52E9650A">
      <w:pPr>
        <w:pStyle w:val="50"/>
        <w:framePr w:w="9639" w:h="624" w:hRule="exact" w:hSpace="181" w:vSpace="181" w:wrap="around" w:hAnchor="page" w:x="1305" w:y="2269"/>
        <w:rPr>
          <w:rFonts w:ascii="黑体" w:hAnsi="黑体" w:eastAsia="黑体"/>
          <w:b w:val="0"/>
          <w:bCs w:val="0"/>
          <w:w w:val="100"/>
          <w:sz w:val="48"/>
          <w:szCs w:val="48"/>
        </w:rPr>
      </w:pPr>
      <w:r>
        <w:rPr>
          <w:rFonts w:ascii="黑体" w:eastAsia="黑体"/>
          <w:b w:val="0"/>
          <w:w w:val="100"/>
          <w:sz w:val="48"/>
        </w:rPr>
        <w:fldChar w:fldCharType="begin">
          <w:ffData>
            <w:name w:val="c2"/>
            <w:enabled/>
            <w:calcOnExit w:val="0"/>
            <w:textInput/>
          </w:ffData>
        </w:fldChar>
      </w:r>
      <w:bookmarkStart w:id="4" w:name="c2"/>
      <w:r>
        <w:rPr>
          <w:rFonts w:ascii="黑体" w:eastAsia="黑体"/>
          <w:b w:val="0"/>
          <w:w w:val="100"/>
          <w:sz w:val="48"/>
        </w:rPr>
        <w:instrText xml:space="preserve"> FORMTEXT </w:instrText>
      </w:r>
      <w:r>
        <w:rPr>
          <w:rFonts w:ascii="黑体" w:eastAsia="黑体"/>
          <w:b w:val="0"/>
          <w:w w:val="100"/>
          <w:sz w:val="48"/>
        </w:rPr>
        <w:fldChar w:fldCharType="separate"/>
      </w:r>
      <w:r>
        <w:rPr>
          <w:rFonts w:hint="eastAsia" w:ascii="黑体" w:eastAsia="黑体"/>
          <w:b w:val="0"/>
          <w:w w:val="100"/>
          <w:sz w:val="48"/>
        </w:rPr>
        <w:t>云浮市</w:t>
      </w:r>
      <w:r>
        <w:rPr>
          <w:rFonts w:ascii="黑体" w:eastAsia="黑体"/>
          <w:b w:val="0"/>
          <w:w w:val="100"/>
          <w:sz w:val="48"/>
        </w:rPr>
        <w:fldChar w:fldCharType="end"/>
      </w:r>
      <w:bookmarkEnd w:id="4"/>
      <w:r>
        <w:rPr>
          <w:rFonts w:hint="eastAsia" w:ascii="黑体" w:hAnsi="黑体" w:eastAsia="黑体"/>
          <w:b w:val="0"/>
          <w:bCs w:val="0"/>
          <w:w w:val="100"/>
          <w:sz w:val="48"/>
          <w:szCs w:val="48"/>
        </w:rPr>
        <w:t>地方标准</w:t>
      </w:r>
    </w:p>
    <w:bookmarkEnd w:id="2"/>
    <w:p w14:paraId="69DA0FD8">
      <w:pPr>
        <w:pStyle w:val="195"/>
        <w:framePr/>
      </w:pPr>
      <w:r>
        <w:t>DB</w:t>
      </w:r>
      <w:r>
        <w:rPr>
          <w:sz w:val="15"/>
          <w:szCs w:val="15"/>
        </w:rPr>
        <w:t xml:space="preserve"> </w:t>
      </w:r>
      <w:r>
        <w:fldChar w:fldCharType="begin">
          <w:ffData>
            <w:name w:val="文字1"/>
            <w:enabled/>
            <w:calcOnExit w:val="0"/>
            <w:textInput>
              <w:default w:val="XX/T"/>
            </w:textInput>
          </w:ffData>
        </w:fldChar>
      </w:r>
      <w:bookmarkStart w:id="5" w:name="文字1"/>
      <w:r>
        <w:instrText xml:space="preserve"> FORMTEXT </w:instrText>
      </w:r>
      <w:r>
        <w:fldChar w:fldCharType="separate"/>
      </w:r>
      <w:r>
        <w:rPr>
          <w:rFonts w:hint="eastAsia"/>
        </w:rPr>
        <w:t>4453</w:t>
      </w:r>
      <w:r>
        <w:t>/T</w:t>
      </w:r>
      <w:r>
        <w:fldChar w:fldCharType="end"/>
      </w:r>
      <w:bookmarkEnd w:id="5"/>
      <w:r>
        <w:t xml:space="preserve"> </w:t>
      </w:r>
      <w:r>
        <w:fldChar w:fldCharType="begin">
          <w:ffData>
            <w:name w:val="NSTD_CODE_F"/>
            <w:enabled/>
            <w:calcOnExit w:val="0"/>
            <w:textInput>
              <w:default w:val="XXXX"/>
            </w:textInput>
          </w:ffData>
        </w:fldChar>
      </w:r>
      <w:bookmarkStart w:id="6" w:name="NSTD_CODE_F"/>
      <w:r>
        <w:instrText xml:space="preserve"> FORMTEXT </w:instrText>
      </w:r>
      <w:r>
        <w:fldChar w:fldCharType="separate"/>
      </w:r>
      <w:r>
        <w:t>XXXX</w:t>
      </w:r>
      <w:r>
        <w:fldChar w:fldCharType="end"/>
      </w:r>
      <w:bookmarkEnd w:id="6"/>
      <w:r>
        <w:rPr>
          <w:rFonts w:hAnsi="黑体"/>
        </w:rPr>
        <w:t>—</w:t>
      </w:r>
      <w:r>
        <w:fldChar w:fldCharType="begin">
          <w:ffData>
            <w:name w:val="NSTD_CODE_B"/>
            <w:enabled/>
            <w:calcOnExit w:val="0"/>
            <w:textInput>
              <w:default w:val="XXXX"/>
            </w:textInput>
          </w:ffData>
        </w:fldChar>
      </w:r>
      <w:bookmarkStart w:id="7" w:name="NSTD_CODE_B"/>
      <w:r>
        <w:instrText xml:space="preserve"> FORMTEXT </w:instrText>
      </w:r>
      <w:r>
        <w:fldChar w:fldCharType="separate"/>
      </w:r>
      <w:r>
        <w:t>XXXX</w:t>
      </w:r>
      <w:r>
        <w:fldChar w:fldCharType="end"/>
      </w:r>
      <w:bookmarkEnd w:id="7"/>
    </w:p>
    <w:p w14:paraId="66AA4B71">
      <w:pPr>
        <w:pStyle w:val="196"/>
        <w:framePr/>
      </w:pPr>
      <w:r>
        <w:fldChar w:fldCharType="begin">
          <w:ffData>
            <w:name w:val="OSTD_CODE"/>
            <w:enabled/>
            <w:calcOnExit w:val="0"/>
            <w:textInput/>
          </w:ffData>
        </w:fldChar>
      </w:r>
      <w:bookmarkStart w:id="8" w:name="OSTD_CODE"/>
      <w:r>
        <w:instrText xml:space="preserve"> FORMTEXT </w:instrText>
      </w:r>
      <w:r>
        <w:fldChar w:fldCharType="separate"/>
      </w:r>
      <w:r>
        <w:t>     </w:t>
      </w:r>
      <w:r>
        <w:fldChar w:fldCharType="end"/>
      </w:r>
      <w:bookmarkEnd w:id="8"/>
    </w:p>
    <w:p w14:paraId="4BC0D4A4">
      <w:pPr>
        <w:spacing w:line="240" w:lineRule="auto"/>
        <w:rPr>
          <w:rFonts w:ascii="黑体" w:hAnsi="黑体" w:eastAsia="黑体"/>
          <w:kern w:val="0"/>
          <w:sz w:val="10"/>
          <w:szCs w:val="10"/>
        </w:rPr>
      </w:pPr>
      <w:r>
        <w:rPr>
          <w:rFonts w:ascii="黑体" w:hAnsi="黑体" w:eastAsia="黑体"/>
          <w:kern w:val="0"/>
          <w:sz w:val="10"/>
          <w:szCs w:val="10"/>
        </w:rPr>
        <mc:AlternateContent>
          <mc:Choice Requires="wps">
            <w:drawing>
              <wp:anchor distT="0" distB="0" distL="114300" distR="114300" simplePos="0" relativeHeight="251659264" behindDoc="0" locked="0" layoutInCell="1" allowOverlap="0">
                <wp:simplePos x="0" y="0"/>
                <wp:positionH relativeFrom="page">
                  <wp:posOffset>900430</wp:posOffset>
                </wp:positionH>
                <wp:positionV relativeFrom="page">
                  <wp:posOffset>2700655</wp:posOffset>
                </wp:positionV>
                <wp:extent cx="6120130" cy="0"/>
                <wp:effectExtent l="0" t="0" r="0" b="0"/>
                <wp:wrapNone/>
                <wp:docPr id="73" name="直接连接符 73"/>
                <wp:cNvGraphicFramePr/>
                <a:graphic xmlns:a="http://schemas.openxmlformats.org/drawingml/2006/main">
                  <a:graphicData uri="http://schemas.microsoft.com/office/word/2010/wordprocessingShape">
                    <wps:wsp>
                      <wps:cNvCnPr>
                        <a:cxnSpLocks noChangeShapeType="1"/>
                      </wps:cNvCnPr>
                      <wps:spPr bwMode="auto">
                        <a:xfrm>
                          <a:off x="0" y="0"/>
                          <a:ext cx="6120000" cy="0"/>
                        </a:xfrm>
                        <a:prstGeom prst="line">
                          <a:avLst/>
                        </a:prstGeom>
                        <a:noFill/>
                        <a:ln w="9525">
                          <a:solidFill>
                            <a:srgbClr val="000000"/>
                          </a:solidFill>
                          <a:round/>
                        </a:ln>
                      </wps:spPr>
                      <wps:bodyPr/>
                    </wps:wsp>
                  </a:graphicData>
                </a:graphic>
              </wp:anchor>
            </w:drawing>
          </mc:Choice>
          <mc:Fallback>
            <w:pict>
              <v:line id="_x0000_s1026" o:spid="_x0000_s1026" o:spt="20" style="position:absolute;left:0pt;margin-left:70.9pt;margin-top:212.65pt;height:0pt;width:481.9pt;mso-position-horizontal-relative:page;mso-position-vertical-relative:page;z-index:251659264;mso-width-relative:page;mso-height-relative:page;" filled="f" stroked="t" coordsize="21600,21600" o:allowoverlap="f" o:gfxdata="UEsDBAoAAAAAAIdO4kAAAAAAAAAAAAAAAAAEAAAAZHJzL1BLAwQUAAAACACHTuJAJ4NJltgAAAAM&#10;AQAADwAAAGRycy9kb3ducmV2LnhtbE2PS0/DMBCE70j8B2uRuFTUTvpQFeL0AOTGhdKK6zbeJhHx&#10;Oo3dB/z6uhJSOc7OaObbfHm2nTjS4FvHGpKxAkFcOdNyrWH9WT4tQPiAbLBzTBp+yMOyuL/LMTPu&#10;xB90XIVaxBL2GWpoQugzKX3VkEU/dj1x9HZusBiiHGppBjzFctvJVKm5tNhyXGiwp5eGqu/VwWrw&#10;5Yb25e+oGqmvSe0o3b++v6HWjw+JegYR6BxuYbjiR3QoItPWHdh40UU9TSJ60DBNZxMQ10SiZnMQ&#10;27+TLHL5/4niAlBLAwQUAAAACACHTuJAu+DKZuUBAACsAwAADgAAAGRycy9lMm9Eb2MueG1srVPN&#10;jtMwEL4j8Q6W7zRt0S4QNd1Dq+WyQKVdHsB1nMbC9lget0lfghdA4gYnjtx5G5bHYOy03R8ueyAH&#10;y+OZ+Wa+byazi94atlMBNbiKT0ZjzpSTUGu3qfjHm8sXrznDKFwtDDhV8b1CfjF//mzW+VJNoQVT&#10;q8AIxGHZ+Yq3MfqyKFC2ygocgVeOnA0EKyKZYVPUQXSEbk0xHY/Piw5C7QNIhUivy8HJD4jhKYDQ&#10;NFqqJcitVS4OqEEZEYkSttojn+dum0bJ+KFpUEVmKk5MYz6pCN3X6SzmM1FugvCtlocWxFNaeMTJ&#10;Cu2o6AlqKaJg26D/gbJaBkBo4kiCLQYiWRFiMRk/0ua6FV5lLiQ1+pPo+P9g5fvdKjBdV/zVS86c&#10;sDTx2y8/f3/+9ufXVzpvf3xn5CGZOo8lRS/cKiSisnfX/grkJ2QOFq1wG5Xbvdl7gpikjOJBSjLQ&#10;U7F19w5qihHbCFmzvgk2QZIarM+j2Z9Go/rIJD2eT2h3xjQ1efQVojwm+oDxrQLL0qXiRrukmijF&#10;7gpjakSUx5D07OBSG5MnbxzrKv7mbHqWExCMrpMzhWHYrBcmsJ1Iu5O/zIo898MCbF09FDHuQDrx&#10;HBRbQ71fhaMYNMTczWHh0pbct3P23U82/wt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Ang0mW2AAA&#10;AAwBAAAPAAAAAAAAAAEAIAAAACIAAABkcnMvZG93bnJldi54bWxQSwECFAAUAAAACACHTuJAu+DK&#10;ZuUBAACsAwAADgAAAAAAAAABACAAAAAnAQAAZHJzL2Uyb0RvYy54bWxQSwUGAAAAAAYABgBZAQAA&#10;fgUAAAAA&#10;">
                <v:fill on="f" focussize="0,0"/>
                <v:stroke color="#000000" joinstyle="round"/>
                <v:imagedata o:title=""/>
                <o:lock v:ext="edit" aspectratio="f"/>
              </v:line>
            </w:pict>
          </mc:Fallback>
        </mc:AlternateContent>
      </w:r>
    </w:p>
    <w:p w14:paraId="58753736">
      <w:pPr>
        <w:pStyle w:val="50"/>
        <w:framePr w:w="9639" w:h="6976" w:hRule="exact" w:hSpace="0" w:vSpace="0" w:wrap="around" w:hAnchor="page" w:y="6408"/>
        <w:jc w:val="center"/>
        <w:rPr>
          <w:rFonts w:ascii="黑体" w:hAnsi="黑体" w:eastAsia="黑体"/>
          <w:b w:val="0"/>
          <w:bCs w:val="0"/>
          <w:w w:val="100"/>
        </w:rPr>
      </w:pPr>
    </w:p>
    <w:p w14:paraId="438F945C">
      <w:pPr>
        <w:pStyle w:val="197"/>
        <w:framePr/>
      </w:pPr>
      <w:r>
        <w:fldChar w:fldCharType="begin">
          <w:ffData>
            <w:name w:val="CSTD_NAME"/>
            <w:enabled/>
            <w:calcOnExit w:val="0"/>
            <w:textInput>
              <w:default w:val="点击此处添加标准名称"/>
            </w:textInput>
          </w:ffData>
        </w:fldChar>
      </w:r>
      <w:bookmarkStart w:id="9" w:name="CSTD_NAME"/>
      <w:r>
        <w:instrText xml:space="preserve"> FORMTEXT </w:instrText>
      </w:r>
      <w:r>
        <w:fldChar w:fldCharType="separate"/>
      </w:r>
      <w:r>
        <w:t>消防车道、救援场地和消防救援口的</w:t>
      </w:r>
    </w:p>
    <w:p w14:paraId="40CFDE2A">
      <w:pPr>
        <w:pStyle w:val="197"/>
        <w:framePr/>
      </w:pPr>
      <w:r>
        <w:t>标识设置规范</w:t>
      </w:r>
      <w:r>
        <w:fldChar w:fldCharType="end"/>
      </w:r>
      <w:bookmarkEnd w:id="9"/>
    </w:p>
    <w:p w14:paraId="0D440A7F">
      <w:pPr>
        <w:framePr w:w="9639" w:h="6974" w:hRule="exact" w:wrap="around" w:vAnchor="page" w:hAnchor="page" w:x="1419" w:y="6408" w:anchorLock="1"/>
        <w:ind w:left="-1418"/>
      </w:pPr>
    </w:p>
    <w:p w14:paraId="48B970DA">
      <w:pPr>
        <w:pStyle w:val="125"/>
        <w:framePr w:wrap="around"/>
      </w:pPr>
      <w:r>
        <w:fldChar w:fldCharType="begin">
          <w:ffData>
            <w:name w:val="ESTD_NAME"/>
            <w:enabled/>
            <w:calcOnExit w:val="0"/>
            <w:textInput>
              <w:default w:val="点击此处添加标准名称的英文译名"/>
            </w:textInput>
          </w:ffData>
        </w:fldChar>
      </w:r>
      <w:bookmarkStart w:id="10" w:name="ESTD_NAME"/>
      <w:r>
        <w:instrText xml:space="preserve"> FORMTEXT </w:instrText>
      </w:r>
      <w:r>
        <w:fldChar w:fldCharType="separate"/>
      </w:r>
      <w:r>
        <w:t>Specification for the Setting of signs for fire lanes, rescue sites, and fire rescue entrances</w:t>
      </w:r>
      <w:r>
        <w:fldChar w:fldCharType="end"/>
      </w:r>
      <w:bookmarkEnd w:id="10"/>
    </w:p>
    <w:p w14:paraId="59745376">
      <w:pPr>
        <w:framePr w:w="9639" w:h="6974" w:hRule="exact" w:wrap="around" w:vAnchor="page" w:hAnchor="page" w:x="1419" w:y="6408" w:anchorLock="1"/>
        <w:spacing w:line="760" w:lineRule="exact"/>
        <w:ind w:left="-1418"/>
      </w:pPr>
    </w:p>
    <w:p w14:paraId="5D7F2A1C">
      <w:pPr>
        <w:pStyle w:val="125"/>
        <w:framePr w:wrap="around"/>
      </w:pPr>
    </w:p>
    <w:p w14:paraId="60C95100">
      <w:pPr>
        <w:pStyle w:val="125"/>
        <w:framePr w:wrap="around"/>
      </w:pPr>
      <w:r>
        <w:fldChar w:fldCharType="begin">
          <w:ffData>
            <w:name w:val="下拉1"/>
            <w:enabled/>
            <w:calcOnExit w:val="0"/>
            <w:ddList>
              <w:result w:val="6"/>
              <w:listEntry w:val=" "/>
              <w:listEntry w:val="草案版次选择"/>
              <w:listEntry w:val="（工作组讨论稿）"/>
              <w:listEntry w:val="（征求意见稿）"/>
              <w:listEntry w:val="（送审讨论稿）"/>
              <w:listEntry w:val="（送审稿）"/>
              <w:listEntry w:val="（报批稿）"/>
            </w:ddList>
          </w:ffData>
        </w:fldChar>
      </w:r>
      <w:bookmarkStart w:id="11" w:name="下拉1"/>
      <w:r>
        <w:instrText xml:space="preserve"> FORMDROPDOWN </w:instrText>
      </w:r>
      <w:r>
        <w:fldChar w:fldCharType="separate"/>
      </w:r>
      <w:r>
        <w:fldChar w:fldCharType="end"/>
      </w:r>
      <w:bookmarkEnd w:id="11"/>
    </w:p>
    <w:p w14:paraId="7D07D4E6">
      <w:pPr>
        <w:pStyle w:val="125"/>
        <w:framePr w:wrap="around"/>
      </w:pPr>
      <w:r>
        <w:fldChar w:fldCharType="begin">
          <w:ffData>
            <w:name w:val="CMPLSH_DATE"/>
            <w:enabled/>
            <w:calcOnExit w:val="0"/>
            <w:textInput/>
          </w:ffData>
        </w:fldChar>
      </w:r>
      <w:bookmarkStart w:id="12" w:name="CMPLSH_DATE"/>
      <w:r>
        <w:instrText xml:space="preserve"> FORMTEXT </w:instrText>
      </w:r>
      <w:r>
        <w:fldChar w:fldCharType="separate"/>
      </w:r>
      <w:r>
        <w:t>     </w:t>
      </w:r>
      <w:r>
        <w:fldChar w:fldCharType="end"/>
      </w:r>
      <w:bookmarkEnd w:id="12"/>
    </w:p>
    <w:p w14:paraId="3120109A">
      <w:pPr>
        <w:pStyle w:val="125"/>
        <w:framePr w:wrap="around"/>
      </w:pPr>
      <w:r>
        <w:fldChar w:fldCharType="begin">
          <w:ffData>
            <w:name w:val="下拉2"/>
            <w:enabled/>
            <w:calcOnExit w:val="0"/>
            <w:ddList>
              <w:listEntry w:val=" "/>
              <w:listEntry w:val="在提交反馈意见时，请将您知道的相关专利连同支持性文件一并附上。"/>
            </w:ddList>
          </w:ffData>
        </w:fldChar>
      </w:r>
      <w:bookmarkStart w:id="13" w:name="下拉2"/>
      <w:r>
        <w:instrText xml:space="preserve"> FORMDROPDOWN </w:instrText>
      </w:r>
      <w:r>
        <w:fldChar w:fldCharType="separate"/>
      </w:r>
      <w:r>
        <w:fldChar w:fldCharType="end"/>
      </w:r>
      <w:bookmarkEnd w:id="13"/>
    </w:p>
    <w:p w14:paraId="25C2BFA5">
      <w:pPr>
        <w:pStyle w:val="193"/>
        <w:framePr w:wrap="around" w:y="14176"/>
      </w:pPr>
      <w:r>
        <w:rPr>
          <w:rFonts w:ascii="黑体"/>
        </w:rPr>
        <w:fldChar w:fldCharType="begin">
          <w:ffData>
            <w:name w:val="PLSH_DATE_Y"/>
            <w:enabled/>
            <w:calcOnExit w:val="0"/>
            <w:textInput>
              <w:default w:val="XXXX"/>
              <w:maxLength w:val="4"/>
            </w:textInput>
          </w:ffData>
        </w:fldChar>
      </w:r>
      <w:bookmarkStart w:id="14" w:name="PLSH_DATE_Y"/>
      <w:r>
        <w:rPr>
          <w:rFonts w:ascii="黑体"/>
        </w:rPr>
        <w:instrText xml:space="preserve"> FORMTEXT </w:instrText>
      </w:r>
      <w:r>
        <w:rPr>
          <w:rFonts w:ascii="黑体"/>
        </w:rPr>
        <w:fldChar w:fldCharType="separate"/>
      </w:r>
      <w:r>
        <w:rPr>
          <w:rFonts w:ascii="黑体"/>
        </w:rPr>
        <w:t>XXXX</w:t>
      </w:r>
      <w:r>
        <w:rPr>
          <w:rFonts w:ascii="黑体"/>
        </w:rPr>
        <w:fldChar w:fldCharType="end"/>
      </w:r>
      <w:bookmarkEnd w:id="14"/>
      <w:r>
        <w:t xml:space="preserve"> </w:t>
      </w:r>
      <w:r>
        <w:rPr>
          <w:rFonts w:ascii="黑体"/>
        </w:rPr>
        <w:t>-</w:t>
      </w:r>
      <w:r>
        <w:t xml:space="preserve"> </w:t>
      </w:r>
      <w:r>
        <w:rPr>
          <w:rFonts w:ascii="黑体"/>
        </w:rPr>
        <w:fldChar w:fldCharType="begin">
          <w:ffData>
            <w:name w:val="PLSH_DATE_M"/>
            <w:enabled/>
            <w:calcOnExit w:val="0"/>
            <w:textInput>
              <w:default w:val="XX"/>
              <w:maxLength w:val="2"/>
            </w:textInput>
          </w:ffData>
        </w:fldChar>
      </w:r>
      <w:bookmarkStart w:id="15" w:name="PLSH_DATE_M"/>
      <w:r>
        <w:rPr>
          <w:rFonts w:ascii="黑体"/>
        </w:rPr>
        <w:instrText xml:space="preserve"> FORMTEXT </w:instrText>
      </w:r>
      <w:r>
        <w:rPr>
          <w:rFonts w:ascii="黑体"/>
        </w:rPr>
        <w:fldChar w:fldCharType="separate"/>
      </w:r>
      <w:r>
        <w:rPr>
          <w:rFonts w:ascii="黑体"/>
        </w:rPr>
        <w:t>XX</w:t>
      </w:r>
      <w:r>
        <w:rPr>
          <w:rFonts w:ascii="黑体"/>
        </w:rPr>
        <w:fldChar w:fldCharType="end"/>
      </w:r>
      <w:bookmarkEnd w:id="15"/>
      <w:r>
        <w:t xml:space="preserve"> </w:t>
      </w:r>
      <w:r>
        <w:rPr>
          <w:rFonts w:ascii="黑体"/>
        </w:rPr>
        <w:t>-</w:t>
      </w:r>
      <w:r>
        <w:t xml:space="preserve"> </w:t>
      </w:r>
      <w:r>
        <w:rPr>
          <w:rFonts w:ascii="黑体"/>
        </w:rPr>
        <w:fldChar w:fldCharType="begin">
          <w:ffData>
            <w:name w:val="PLSH_DATE_D"/>
            <w:enabled/>
            <w:calcOnExit w:val="0"/>
            <w:textInput>
              <w:default w:val="XX"/>
              <w:maxLength w:val="2"/>
            </w:textInput>
          </w:ffData>
        </w:fldChar>
      </w:r>
      <w:bookmarkStart w:id="16" w:name="PLSH_DATE_D"/>
      <w:r>
        <w:rPr>
          <w:rFonts w:ascii="黑体"/>
        </w:rPr>
        <w:instrText xml:space="preserve"> FORMTEXT </w:instrText>
      </w:r>
      <w:r>
        <w:rPr>
          <w:rFonts w:ascii="黑体"/>
        </w:rPr>
        <w:fldChar w:fldCharType="separate"/>
      </w:r>
      <w:r>
        <w:rPr>
          <w:rFonts w:ascii="黑体"/>
        </w:rPr>
        <w:t>XX</w:t>
      </w:r>
      <w:r>
        <w:rPr>
          <w:rFonts w:ascii="黑体"/>
        </w:rPr>
        <w:fldChar w:fldCharType="end"/>
      </w:r>
      <w:bookmarkEnd w:id="16"/>
      <w:r>
        <w:rPr>
          <w:rFonts w:hint="eastAsia"/>
        </w:rPr>
        <w:t>发布</w:t>
      </w:r>
    </w:p>
    <w:p w14:paraId="50243E59">
      <w:pPr>
        <w:pStyle w:val="194"/>
        <w:framePr w:wrap="around" w:y="14176"/>
      </w:pPr>
      <w:r>
        <w:rPr>
          <w:rFonts w:ascii="黑体"/>
        </w:rPr>
        <w:fldChar w:fldCharType="begin">
          <w:ffData>
            <w:name w:val="CROT_DATE_Y"/>
            <w:enabled/>
            <w:calcOnExit w:val="0"/>
            <w:textInput>
              <w:default w:val="XXXX"/>
              <w:maxLength w:val="4"/>
            </w:textInput>
          </w:ffData>
        </w:fldChar>
      </w:r>
      <w:bookmarkStart w:id="17" w:name="CROT_DATE_Y"/>
      <w:r>
        <w:rPr>
          <w:rFonts w:ascii="黑体"/>
        </w:rPr>
        <w:instrText xml:space="preserve"> FORMTEXT </w:instrText>
      </w:r>
      <w:r>
        <w:rPr>
          <w:rFonts w:ascii="黑体"/>
        </w:rPr>
        <w:fldChar w:fldCharType="separate"/>
      </w:r>
      <w:r>
        <w:rPr>
          <w:rFonts w:ascii="黑体"/>
        </w:rPr>
        <w:t>XXXX</w:t>
      </w:r>
      <w:r>
        <w:rPr>
          <w:rFonts w:ascii="黑体"/>
        </w:rPr>
        <w:fldChar w:fldCharType="end"/>
      </w:r>
      <w:bookmarkEnd w:id="17"/>
      <w:r>
        <w:t xml:space="preserve"> </w:t>
      </w:r>
      <w:r>
        <w:rPr>
          <w:rFonts w:ascii="黑体"/>
        </w:rPr>
        <w:t>-</w:t>
      </w:r>
      <w:r>
        <w:t xml:space="preserve"> </w:t>
      </w:r>
      <w:r>
        <w:rPr>
          <w:rFonts w:ascii="黑体"/>
        </w:rPr>
        <w:fldChar w:fldCharType="begin">
          <w:ffData>
            <w:name w:val="CROT_DATE_M"/>
            <w:enabled/>
            <w:calcOnExit w:val="0"/>
            <w:textInput>
              <w:default w:val="XX"/>
              <w:maxLength w:val="2"/>
            </w:textInput>
          </w:ffData>
        </w:fldChar>
      </w:r>
      <w:bookmarkStart w:id="18" w:name="CROT_DATE_M"/>
      <w:r>
        <w:rPr>
          <w:rFonts w:ascii="黑体"/>
        </w:rPr>
        <w:instrText xml:space="preserve"> FORMTEXT </w:instrText>
      </w:r>
      <w:r>
        <w:rPr>
          <w:rFonts w:ascii="黑体"/>
        </w:rPr>
        <w:fldChar w:fldCharType="separate"/>
      </w:r>
      <w:r>
        <w:rPr>
          <w:rFonts w:ascii="黑体"/>
        </w:rPr>
        <w:t>XX</w:t>
      </w:r>
      <w:r>
        <w:rPr>
          <w:rFonts w:ascii="黑体"/>
        </w:rPr>
        <w:fldChar w:fldCharType="end"/>
      </w:r>
      <w:bookmarkEnd w:id="18"/>
      <w:r>
        <w:t xml:space="preserve"> </w:t>
      </w:r>
      <w:r>
        <w:rPr>
          <w:rFonts w:ascii="黑体"/>
        </w:rPr>
        <w:t>-</w:t>
      </w:r>
      <w:r>
        <w:t xml:space="preserve"> </w:t>
      </w:r>
      <w:r>
        <w:rPr>
          <w:rFonts w:ascii="黑体"/>
        </w:rPr>
        <w:fldChar w:fldCharType="begin">
          <w:ffData>
            <w:name w:val="CROT_DATE_D"/>
            <w:enabled/>
            <w:calcOnExit w:val="0"/>
            <w:textInput>
              <w:default w:val="XX"/>
              <w:maxLength w:val="2"/>
            </w:textInput>
          </w:ffData>
        </w:fldChar>
      </w:r>
      <w:bookmarkStart w:id="19" w:name="CROT_DATE_D"/>
      <w:r>
        <w:rPr>
          <w:rFonts w:ascii="黑体"/>
        </w:rPr>
        <w:instrText xml:space="preserve"> FORMTEXT </w:instrText>
      </w:r>
      <w:r>
        <w:rPr>
          <w:rFonts w:ascii="黑体"/>
        </w:rPr>
        <w:fldChar w:fldCharType="separate"/>
      </w:r>
      <w:r>
        <w:rPr>
          <w:rFonts w:ascii="黑体"/>
        </w:rPr>
        <w:t>XX</w:t>
      </w:r>
      <w:r>
        <w:rPr>
          <w:rFonts w:ascii="黑体"/>
        </w:rPr>
        <w:fldChar w:fldCharType="end"/>
      </w:r>
      <w:bookmarkEnd w:id="19"/>
      <w:r>
        <w:rPr>
          <w:rFonts w:hint="eastAsia"/>
        </w:rPr>
        <w:t>实施</w:t>
      </w:r>
    </w:p>
    <w:p w14:paraId="0F6E6593">
      <w:pPr>
        <w:pStyle w:val="151"/>
        <w:framePr w:h="584" w:hRule="exact" w:hSpace="181" w:vSpace="181" w:wrap="around" w:y="15027"/>
        <w:rPr>
          <w:rFonts w:hAnsi="黑体"/>
        </w:rPr>
      </w:pPr>
      <w:r>
        <w:rPr>
          <w:rFonts w:hAnsi="黑体"/>
          <w:w w:val="100"/>
          <w:sz w:val="28"/>
        </w:rPr>
        <w:fldChar w:fldCharType="begin">
          <w:ffData>
            <w:name w:val="fm"/>
            <w:enabled/>
            <w:calcOnExit w:val="0"/>
            <w:textInput/>
          </w:ffData>
        </w:fldChar>
      </w:r>
      <w:bookmarkStart w:id="20" w:name="fm"/>
      <w:r>
        <w:rPr>
          <w:rFonts w:hAnsi="黑体"/>
          <w:w w:val="100"/>
          <w:sz w:val="28"/>
        </w:rPr>
        <w:instrText xml:space="preserve"> FORMTEXT </w:instrText>
      </w:r>
      <w:r>
        <w:rPr>
          <w:rFonts w:hAnsi="黑体"/>
          <w:w w:val="100"/>
          <w:sz w:val="28"/>
        </w:rPr>
        <w:fldChar w:fldCharType="separate"/>
      </w:r>
      <w:r>
        <w:rPr>
          <w:rFonts w:hint="eastAsia" w:hAnsi="黑体"/>
          <w:w w:val="100"/>
          <w:sz w:val="28"/>
        </w:rPr>
        <w:t>云浮市市场监督管理局</w:t>
      </w:r>
      <w:r>
        <w:rPr>
          <w:rFonts w:hAnsi="黑体"/>
          <w:w w:val="100"/>
          <w:sz w:val="28"/>
        </w:rPr>
        <w:fldChar w:fldCharType="end"/>
      </w:r>
      <w:bookmarkEnd w:id="20"/>
      <w:r>
        <w:rPr>
          <w:rFonts w:ascii="Times New Roman"/>
          <w:w w:val="100"/>
          <w:sz w:val="28"/>
        </w:rPr>
        <w:t>  </w:t>
      </w:r>
      <w:r>
        <w:rPr>
          <w:rStyle w:val="229"/>
          <w:rFonts w:hint="eastAsia" w:hAnsi="黑体"/>
          <w:position w:val="0"/>
        </w:rPr>
        <w:t>发</w:t>
      </w:r>
      <w:r>
        <w:rPr>
          <w:rStyle w:val="229"/>
          <w:rFonts w:hint="eastAsia" w:hAnsi="黑体"/>
          <w:spacing w:val="0"/>
          <w:position w:val="0"/>
        </w:rPr>
        <w:t>布</w:t>
      </w:r>
    </w:p>
    <w:p w14:paraId="176F2F29">
      <w:pPr>
        <w:rPr>
          <w:rFonts w:ascii="宋体" w:hAnsi="宋体"/>
          <w:sz w:val="28"/>
          <w:szCs w:val="28"/>
        </w:rPr>
        <w:sectPr>
          <w:headerReference r:id="rId7" w:type="first"/>
          <w:footerReference r:id="rId10" w:type="first"/>
          <w:headerReference r:id="rId5" w:type="default"/>
          <w:footerReference r:id="rId8" w:type="default"/>
          <w:headerReference r:id="rId6" w:type="even"/>
          <w:footerReference r:id="rId9" w:type="even"/>
          <w:type w:val="continuous"/>
          <w:pgSz w:w="11906" w:h="16838"/>
          <w:pgMar w:top="-338" w:right="1134" w:bottom="1021" w:left="1134" w:header="0" w:footer="0" w:gutter="284"/>
          <w:cols w:space="425" w:num="1"/>
          <w:titlePg/>
          <w:docGrid w:linePitch="312" w:charSpace="0"/>
        </w:sectPr>
      </w:pPr>
      <w:r>
        <w:rPr>
          <w:rFonts w:hint="eastAsia" w:ascii="宋体" w:hAnsi="宋体"/>
          <w:sz w:val="28"/>
          <w:szCs w:val="28"/>
        </w:rPr>
        <mc:AlternateContent>
          <mc:Choice Requires="wps">
            <w:drawing>
              <wp:anchor distT="0" distB="0" distL="114300" distR="114300" simplePos="0" relativeHeight="251660288" behindDoc="0" locked="1" layoutInCell="1" allowOverlap="1">
                <wp:simplePos x="0" y="0"/>
                <wp:positionH relativeFrom="page">
                  <wp:posOffset>899795</wp:posOffset>
                </wp:positionH>
                <wp:positionV relativeFrom="page">
                  <wp:posOffset>9253220</wp:posOffset>
                </wp:positionV>
                <wp:extent cx="6120130" cy="0"/>
                <wp:effectExtent l="0" t="0" r="0" b="0"/>
                <wp:wrapNone/>
                <wp:docPr id="5" name="直接连接符 5"/>
                <wp:cNvGraphicFramePr/>
                <a:graphic xmlns:a="http://schemas.openxmlformats.org/drawingml/2006/main">
                  <a:graphicData uri="http://schemas.microsoft.com/office/word/2010/wordprocessingShape">
                    <wps:wsp>
                      <wps:cNvCnPr>
                        <a:cxnSpLocks noChangeShapeType="1"/>
                      </wps:cNvCnPr>
                      <wps:spPr bwMode="auto">
                        <a:xfrm>
                          <a:off x="0" y="0"/>
                          <a:ext cx="6120000" cy="0"/>
                        </a:xfrm>
                        <a:prstGeom prst="line">
                          <a:avLst/>
                        </a:prstGeom>
                        <a:noFill/>
                        <a:ln w="9525">
                          <a:solidFill>
                            <a:srgbClr val="000000"/>
                          </a:solidFill>
                          <a:round/>
                        </a:ln>
                      </wps:spPr>
                      <wps:bodyPr/>
                    </wps:wsp>
                  </a:graphicData>
                </a:graphic>
              </wp:anchor>
            </w:drawing>
          </mc:Choice>
          <mc:Fallback>
            <w:pict>
              <v:line id="_x0000_s1026" o:spid="_x0000_s1026" o:spt="20" style="position:absolute;left:0pt;margin-left:70.85pt;margin-top:728.6pt;height:0pt;width:481.9pt;mso-position-horizontal-relative:page;mso-position-vertical-relative:page;z-index:251660288;mso-width-relative:page;mso-height-relative:page;" filled="f" stroked="t" coordsize="21600,21600" o:gfxdata="UEsDBAoAAAAAAIdO4kAAAAAAAAAAAAAAAAAEAAAAZHJzL1BLAwQUAAAACACHTuJAqzMc+9cAAAAO&#10;AQAADwAAAGRycy9kb3ducmV2LnhtbE2PzU7DMBCE70i8g7VIXKrWTiAtCnF6AHLjQgFx3cZLEhGv&#10;09j9gafHOVRw29kdzX5TrE+2FwcafedYQ7JQIIhrZzpuNLy9VvM7ED4gG+wdk4Zv8rAuLy8KzI07&#10;8gsdNqERMYR9jhraEIZcSl+3ZNEv3EAcb59utBiiHBtpRjzGcNvLVKmltNhx/NDiQA8t1V+bvdXg&#10;q3faVT+zeqY+bhpH6e7x+Qm1vr5K1D2IQKfwZ4YJP6JDGZm2bs/Giz7q22QVrdOQrVIQkyVRWQZi&#10;e97JspD/a5S/UEsDBBQAAAAIAIdO4kBZLiWY4wEAAKoDAAAOAAAAZHJzL2Uyb0RvYy54bWytU81u&#10;EzEQviPxDpbvZJNIqWCVTQ+JyqVApJYHcLzeXQvbY3mc7OYleAEkbnDiyJ23oTwGY+eH0l566B4s&#10;j2fmm/m+mZ1fDtawnQqowVV8MhpzppyEWru24h9vr1695gyjcLUw4FTF9wr55eLli3nvSzWFDkyt&#10;AiMQh2XvK97F6MuiQNkpK3AEXjlyNhCsiGSGtqiD6AndmmI6Hl8UPYTaB5AKkV5XByc/IoanAELT&#10;aKlWILdWuXhADcqISJSw0x75InfbNErGD02DKjJTcWIa80lF6L5JZ7GYi7INwndaHlsQT2nhAScr&#10;tKOiZ6iViIJtg34EZbUMgNDEkQRbHIhkRYjFZPxAm5tOeJW5kNToz6Lj88HK97t1YLqu+IwzJywN&#10;/O7Lz9+fv/359ZXOux/f2SyJ1HssKXbp1iHRlIO78dcgPyFzsOyEa1Vu9nbvCWGSMor/UpKBnkpt&#10;+ndQU4zYRsiKDU2wCZK0YEMezP48GDVEJunxYkKbM6aZyZOvEOUp0QeMbxVYli4VN9olzUQpdtcY&#10;UyOiPIWkZwdX2pg8d+NYX/E3s+ksJyAYXSdnCsPQbpYmsJ1Im5O/zIo898MCbF19KGLckXTieVBs&#10;A/V+HU5i0AhzN8d1Szty387Z/36xxV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CrMxz71wAAAA4B&#10;AAAPAAAAAAAAAAEAIAAAACIAAABkcnMvZG93bnJldi54bWxQSwECFAAUAAAACACHTuJAWS4lmOMB&#10;AACqAwAADgAAAAAAAAABACAAAAAmAQAAZHJzL2Uyb0RvYy54bWxQSwUGAAAAAAYABgBZAQAAewUA&#10;AAAA&#10;">
                <v:fill on="f" focussize="0,0"/>
                <v:stroke color="#000000" joinstyle="round"/>
                <v:imagedata o:title=""/>
                <o:lock v:ext="edit" aspectratio="f"/>
                <w10:anchorlock/>
              </v:line>
            </w:pict>
          </mc:Fallback>
        </mc:AlternateContent>
      </w:r>
    </w:p>
    <w:p w14:paraId="01126AFA">
      <w:pPr>
        <w:pStyle w:val="89"/>
        <w:spacing w:after="468"/>
      </w:pPr>
      <w:bookmarkStart w:id="21" w:name="BookMark2"/>
      <w:r>
        <w:rPr>
          <w:spacing w:val="320"/>
        </w:rPr>
        <w:t>前</w:t>
      </w:r>
      <w:r>
        <w:t>言</w:t>
      </w:r>
    </w:p>
    <w:p w14:paraId="0B6D66EF">
      <w:pPr>
        <w:pStyle w:val="56"/>
      </w:pPr>
      <w:r>
        <w:rPr>
          <w:rFonts w:hint="eastAsia"/>
        </w:rPr>
        <w:t>本文件按照GB/T 1.1—2020《标准化工作导则  第1部分：标准化文件的结构和起草规则》的规定起草。</w:t>
      </w:r>
    </w:p>
    <w:p w14:paraId="41032CE8">
      <w:pPr>
        <w:pStyle w:val="56"/>
      </w:pPr>
      <w:r>
        <w:rPr>
          <w:rFonts w:hint="eastAsia"/>
        </w:rPr>
        <w:t>请注意本</w:t>
      </w:r>
      <w:r>
        <w:t>文件的某些内容可能涉及专利</w:t>
      </w:r>
      <w:bookmarkStart w:id="46" w:name="_GoBack"/>
      <w:bookmarkEnd w:id="46"/>
      <w:r>
        <w:t>，本文件的发布机构不承担识别专利的责任。</w:t>
      </w:r>
    </w:p>
    <w:p w14:paraId="781153BA">
      <w:pPr>
        <w:pStyle w:val="56"/>
      </w:pPr>
      <w:r>
        <w:rPr>
          <w:rFonts w:hint="eastAsia"/>
        </w:rPr>
        <w:t>本文件由云浮市消防救援支队提出并归口。</w:t>
      </w:r>
    </w:p>
    <w:p w14:paraId="4B13649A">
      <w:pPr>
        <w:pStyle w:val="56"/>
      </w:pPr>
      <w:r>
        <w:rPr>
          <w:rFonts w:hint="eastAsia"/>
        </w:rPr>
        <w:t>本文件起草单位：云浮市消防救援支队、广东省江门市质量技术监督标准与编码所。</w:t>
      </w:r>
    </w:p>
    <w:p w14:paraId="6CB2E163">
      <w:pPr>
        <w:pStyle w:val="56"/>
      </w:pPr>
      <w:r>
        <w:rPr>
          <w:rFonts w:hint="eastAsia"/>
        </w:rPr>
        <w:t>本文件主要起草人：王璐鹏、王灵军、熊有森、李羚子、张海鹏、庄东洋、范志平、</w:t>
      </w:r>
      <w:r>
        <w:t>黄型纳、侯玙莹、韦涵静、文灼光。</w:t>
      </w:r>
    </w:p>
    <w:p w14:paraId="1F89CBCD">
      <w:pPr>
        <w:pStyle w:val="56"/>
        <w:sectPr>
          <w:headerReference r:id="rId11" w:type="default"/>
          <w:footerReference r:id="rId13" w:type="default"/>
          <w:headerReference r:id="rId12" w:type="even"/>
          <w:footerReference r:id="rId14" w:type="even"/>
          <w:pgSz w:w="11906" w:h="16838"/>
          <w:pgMar w:top="1928" w:right="1134" w:bottom="1134" w:left="1134" w:header="1418" w:footer="1134" w:gutter="284"/>
          <w:pgNumType w:fmt="upperRoman" w:start="1"/>
          <w:cols w:space="425" w:num="1"/>
          <w:formProt w:val="0"/>
          <w:docGrid w:type="lines" w:linePitch="312" w:charSpace="0"/>
        </w:sectPr>
      </w:pPr>
    </w:p>
    <w:bookmarkEnd w:id="21"/>
    <w:p w14:paraId="02E0ABC1">
      <w:pPr>
        <w:spacing w:line="20" w:lineRule="exact"/>
        <w:jc w:val="center"/>
        <w:rPr>
          <w:rFonts w:ascii="黑体" w:hAnsi="黑体" w:eastAsia="黑体"/>
          <w:sz w:val="32"/>
          <w:szCs w:val="32"/>
        </w:rPr>
      </w:pPr>
      <w:bookmarkStart w:id="22" w:name="BookMark4"/>
    </w:p>
    <w:p w14:paraId="4FF66D98">
      <w:pPr>
        <w:spacing w:line="20" w:lineRule="exact"/>
        <w:jc w:val="center"/>
        <w:rPr>
          <w:rFonts w:ascii="黑体" w:hAnsi="黑体" w:eastAsia="黑体"/>
          <w:sz w:val="32"/>
          <w:szCs w:val="32"/>
        </w:rPr>
      </w:pPr>
    </w:p>
    <w:sdt>
      <w:sdtPr>
        <w:tag w:val="NEW_STAND_NAME"/>
        <w:id w:val="595910757"/>
        <w:lock w:val="sdtLocked"/>
        <w:placeholder>
          <w:docPart w:val="2F1F234834B642CEB899C24248880F45"/>
        </w:placeholder>
      </w:sdtPr>
      <w:sdtContent>
        <w:p w14:paraId="4722AAE3">
          <w:pPr>
            <w:pStyle w:val="177"/>
            <w:spacing w:before="312" w:beforeLines="100" w:after="686" w:afterLines="220"/>
          </w:pPr>
          <w:bookmarkStart w:id="23" w:name="NEW_STAND_NAME"/>
          <w:r>
            <w:rPr>
              <w:rFonts w:hint="eastAsia"/>
            </w:rPr>
            <w:t>消防车道、救援场地和消防救援口的标识设置规范</w:t>
          </w:r>
        </w:p>
      </w:sdtContent>
    </w:sdt>
    <w:bookmarkEnd w:id="23"/>
    <w:p w14:paraId="22D89F35">
      <w:pPr>
        <w:pStyle w:val="104"/>
        <w:spacing w:before="312" w:after="312"/>
      </w:pPr>
      <w:bookmarkStart w:id="24" w:name="_Toc24884218"/>
      <w:bookmarkStart w:id="25" w:name="_Toc24884211"/>
      <w:bookmarkStart w:id="26" w:name="_Toc26986771"/>
      <w:bookmarkStart w:id="27" w:name="_Toc26648465"/>
      <w:bookmarkStart w:id="28" w:name="_Toc26718930"/>
      <w:bookmarkStart w:id="29" w:name="_Toc17233325"/>
      <w:bookmarkStart w:id="30" w:name="_Toc26986530"/>
      <w:bookmarkStart w:id="31" w:name="_Toc97191423"/>
      <w:bookmarkStart w:id="32" w:name="_Toc17233333"/>
      <w:r>
        <w:rPr>
          <w:rFonts w:hint="eastAsia"/>
        </w:rPr>
        <w:t>范围</w:t>
      </w:r>
      <w:bookmarkEnd w:id="24"/>
      <w:bookmarkEnd w:id="25"/>
      <w:bookmarkEnd w:id="26"/>
      <w:bookmarkEnd w:id="27"/>
      <w:bookmarkEnd w:id="28"/>
      <w:bookmarkEnd w:id="29"/>
      <w:bookmarkEnd w:id="30"/>
      <w:bookmarkEnd w:id="31"/>
      <w:bookmarkEnd w:id="32"/>
    </w:p>
    <w:p w14:paraId="2B4CFD35">
      <w:pPr>
        <w:pStyle w:val="56"/>
      </w:pPr>
      <w:bookmarkStart w:id="33" w:name="_Toc24884212"/>
      <w:bookmarkStart w:id="34" w:name="_Toc17233326"/>
      <w:bookmarkStart w:id="35" w:name="_Toc26648466"/>
      <w:bookmarkStart w:id="36" w:name="_Toc17233334"/>
      <w:bookmarkStart w:id="37" w:name="_Toc24884219"/>
      <w:r>
        <w:rPr>
          <w:rFonts w:hint="eastAsia"/>
        </w:rPr>
        <w:t>本文件规定了消防车道、救援场地和消防</w:t>
      </w:r>
      <w:r>
        <w:t>救援口</w:t>
      </w:r>
      <w:r>
        <w:rPr>
          <w:rFonts w:hint="eastAsia"/>
        </w:rPr>
        <w:t>的标识设置的术语和定义、标识的分类、基本规定、设置要求。</w:t>
      </w:r>
    </w:p>
    <w:p w14:paraId="0987E4F0">
      <w:pPr>
        <w:pStyle w:val="56"/>
      </w:pPr>
      <w:r>
        <w:rPr>
          <w:rFonts w:hint="eastAsia"/>
        </w:rPr>
        <w:t>本文件适用于云浮市行政区域内消防车道、救援场地和消防</w:t>
      </w:r>
      <w:r>
        <w:t>救援口</w:t>
      </w:r>
      <w:r>
        <w:rPr>
          <w:rFonts w:hint="eastAsia"/>
        </w:rPr>
        <w:t>的标识（以下</w:t>
      </w:r>
      <w:r>
        <w:t>简称</w:t>
      </w:r>
      <w:r>
        <w:rPr>
          <w:rFonts w:hint="eastAsia"/>
        </w:rPr>
        <w:t>“标识”）的设置。</w:t>
      </w:r>
    </w:p>
    <w:p w14:paraId="6D4A2920">
      <w:pPr>
        <w:pStyle w:val="104"/>
        <w:spacing w:before="312" w:after="312"/>
        <w:rPr>
          <w:color w:val="000000" w:themeColor="text1"/>
          <w14:textFill>
            <w14:solidFill>
              <w14:schemeClr w14:val="tx1"/>
            </w14:solidFill>
          </w14:textFill>
        </w:rPr>
      </w:pPr>
      <w:bookmarkStart w:id="38" w:name="_Toc26986772"/>
      <w:bookmarkStart w:id="39" w:name="_Toc97191424"/>
      <w:bookmarkStart w:id="40" w:name="_Toc26986531"/>
      <w:bookmarkStart w:id="41" w:name="_Toc26718931"/>
      <w:r>
        <w:rPr>
          <w:rFonts w:hint="eastAsia"/>
          <w:color w:val="000000" w:themeColor="text1"/>
          <w14:textFill>
            <w14:solidFill>
              <w14:schemeClr w14:val="tx1"/>
            </w14:solidFill>
          </w14:textFill>
        </w:rPr>
        <w:t>规范性引用文件</w:t>
      </w:r>
      <w:bookmarkEnd w:id="33"/>
      <w:bookmarkEnd w:id="34"/>
      <w:bookmarkEnd w:id="35"/>
      <w:bookmarkEnd w:id="36"/>
      <w:bookmarkEnd w:id="37"/>
      <w:bookmarkEnd w:id="38"/>
      <w:bookmarkEnd w:id="39"/>
      <w:bookmarkEnd w:id="40"/>
      <w:bookmarkEnd w:id="41"/>
    </w:p>
    <w:sdt>
      <w:sdtPr>
        <w:rPr>
          <w:rFonts w:hint="eastAsia"/>
        </w:rPr>
        <w:id w:val="715848253"/>
        <w:placeholder>
          <w:docPart w:val="B4D32B027BA340D29D348E24D879C62B"/>
        </w:placeholder>
        <w:dropDownList>
          <w:listItem w:displayText="下列文件中的内容通过文中的规范性引用而构成本文件必不可少的条款。其中，注日期的引用文件，仅该日期对应的版本适用于本文件；不注日期的引用文件，其最新版本（包括所有的修改单）适用于本文件。" w:value="下列文件中的内容通过文中的规范性引用而构成本文件必不可少的条款。其中，注日期的引用文件，仅该日期对应的版本适用于本文件；不注日期的引用文件，其最新版本（包括所有的修改单）适用于本文件。"/>
          <w:listItem w:displayText="本文件没有规范性引用文件。" w:value="本文件没有规范性引用文件。"/>
        </w:dropDownList>
      </w:sdtPr>
      <w:sdtEndPr>
        <w:rPr>
          <w:rFonts w:hint="eastAsia"/>
        </w:rPr>
      </w:sdtEndPr>
      <w:sdtContent>
        <w:p w14:paraId="4B6A8083">
          <w:pPr>
            <w:pStyle w:val="56"/>
          </w:pPr>
          <w:r>
            <w:rPr>
              <w:rFonts w:hint="eastAsia"/>
            </w:rPr>
            <w:t>下列文件中的内容通过文中的规范性引用而构成本文件必不可少的条款。其中，注日期的引用文件，仅该日期对应的版本适用于本文件；不注日期的引用文件，其最新版本（包括所有的修改单）适用于本文件。</w:t>
          </w:r>
        </w:p>
      </w:sdtContent>
    </w:sdt>
    <w:p w14:paraId="499CE8C5">
      <w:pPr>
        <w:pStyle w:val="56"/>
        <w:rPr>
          <w:szCs w:val="21"/>
        </w:rPr>
      </w:pPr>
      <w:r>
        <w:rPr>
          <w:rFonts w:hint="eastAsia"/>
          <w:szCs w:val="21"/>
        </w:rPr>
        <w:t>GB</w:t>
      </w:r>
      <w:r>
        <w:rPr>
          <w:szCs w:val="21"/>
        </w:rPr>
        <w:t xml:space="preserve"> 5768.3-2009  </w:t>
      </w:r>
      <w:r>
        <w:rPr>
          <w:rFonts w:hint="eastAsia"/>
          <w:szCs w:val="21"/>
          <w:shd w:val="clear" w:color="auto" w:fill="FFFFFF"/>
        </w:rPr>
        <w:t>道路交通标志和标线 第3部分：道路交通标线</w:t>
      </w:r>
    </w:p>
    <w:p w14:paraId="327629D9">
      <w:pPr>
        <w:pStyle w:val="56"/>
        <w:rPr>
          <w:szCs w:val="21"/>
        </w:rPr>
      </w:pPr>
      <w:r>
        <w:rPr>
          <w:rFonts w:hint="eastAsia"/>
          <w:szCs w:val="21"/>
        </w:rPr>
        <w:t>GB 13495.1  消防安全标志 第1部分：标志</w:t>
      </w:r>
    </w:p>
    <w:p w14:paraId="2EE8CC16">
      <w:pPr>
        <w:pStyle w:val="56"/>
        <w:rPr>
          <w:szCs w:val="21"/>
        </w:rPr>
      </w:pPr>
      <w:r>
        <w:rPr>
          <w:szCs w:val="21"/>
        </w:rPr>
        <w:t>GB 15630</w:t>
      </w:r>
      <w:r>
        <w:rPr>
          <w:rFonts w:hint="eastAsia"/>
          <w:szCs w:val="21"/>
        </w:rPr>
        <w:t xml:space="preserve">-1995 </w:t>
      </w:r>
      <w:r>
        <w:rPr>
          <w:szCs w:val="21"/>
        </w:rPr>
        <w:t xml:space="preserve"> </w:t>
      </w:r>
      <w:r>
        <w:rPr>
          <w:rFonts w:hint="eastAsia"/>
          <w:szCs w:val="21"/>
        </w:rPr>
        <w:t>消防</w:t>
      </w:r>
      <w:r>
        <w:rPr>
          <w:szCs w:val="21"/>
        </w:rPr>
        <w:t>安全标志设置要求</w:t>
      </w:r>
    </w:p>
    <w:p w14:paraId="48D1CA93">
      <w:pPr>
        <w:pStyle w:val="56"/>
        <w:rPr>
          <w:szCs w:val="21"/>
        </w:rPr>
      </w:pPr>
      <w:r>
        <w:rPr>
          <w:rFonts w:hint="eastAsia"/>
          <w:szCs w:val="21"/>
        </w:rPr>
        <w:t xml:space="preserve">GB/T 16311 </w:t>
      </w:r>
      <w:r>
        <w:rPr>
          <w:szCs w:val="21"/>
        </w:rPr>
        <w:t xml:space="preserve"> </w:t>
      </w:r>
      <w:r>
        <w:rPr>
          <w:rFonts w:hint="eastAsia"/>
          <w:szCs w:val="21"/>
        </w:rPr>
        <w:t>道路交通标线 质量要求和检测方法</w:t>
      </w:r>
    </w:p>
    <w:p w14:paraId="7E910B9F">
      <w:pPr>
        <w:pStyle w:val="56"/>
        <w:rPr>
          <w:szCs w:val="21"/>
        </w:rPr>
      </w:pPr>
      <w:r>
        <w:rPr>
          <w:rFonts w:hint="eastAsia"/>
          <w:szCs w:val="21"/>
        </w:rPr>
        <w:t>GB/T</w:t>
      </w:r>
      <w:r>
        <w:rPr>
          <w:szCs w:val="21"/>
        </w:rPr>
        <w:t xml:space="preserve"> 24722  </w:t>
      </w:r>
      <w:r>
        <w:rPr>
          <w:rFonts w:hint="eastAsia"/>
          <w:szCs w:val="21"/>
        </w:rPr>
        <w:t>路面</w:t>
      </w:r>
      <w:r>
        <w:rPr>
          <w:szCs w:val="21"/>
        </w:rPr>
        <w:t>标线用</w:t>
      </w:r>
      <w:r>
        <w:rPr>
          <w:rFonts w:hint="eastAsia"/>
          <w:szCs w:val="21"/>
        </w:rPr>
        <w:t>玻璃</w:t>
      </w:r>
      <w:r>
        <w:rPr>
          <w:szCs w:val="21"/>
        </w:rPr>
        <w:t>珠</w:t>
      </w:r>
    </w:p>
    <w:p w14:paraId="11EA043B">
      <w:pPr>
        <w:pStyle w:val="56"/>
        <w:rPr>
          <w:szCs w:val="21"/>
        </w:rPr>
      </w:pPr>
      <w:r>
        <w:rPr>
          <w:rFonts w:hint="eastAsia"/>
          <w:szCs w:val="21"/>
        </w:rPr>
        <w:t>GB 55037  建筑</w:t>
      </w:r>
      <w:r>
        <w:rPr>
          <w:szCs w:val="21"/>
        </w:rPr>
        <w:t>防火通用规范</w:t>
      </w:r>
    </w:p>
    <w:p w14:paraId="68436842">
      <w:pPr>
        <w:pStyle w:val="104"/>
        <w:spacing w:before="312" w:after="312"/>
        <w:rPr>
          <w:color w:val="000000" w:themeColor="text1"/>
          <w14:textFill>
            <w14:solidFill>
              <w14:schemeClr w14:val="tx1"/>
            </w14:solidFill>
          </w14:textFill>
        </w:rPr>
      </w:pPr>
      <w:bookmarkStart w:id="42" w:name="_Toc97191425"/>
      <w:r>
        <w:rPr>
          <w:rFonts w:hint="eastAsia"/>
          <w:color w:val="000000" w:themeColor="text1"/>
          <w:szCs w:val="21"/>
          <w14:textFill>
            <w14:solidFill>
              <w14:schemeClr w14:val="tx1"/>
            </w14:solidFill>
          </w14:textFill>
        </w:rPr>
        <w:t>术语和定义</w:t>
      </w:r>
      <w:bookmarkEnd w:id="42"/>
    </w:p>
    <w:sdt>
      <w:sdtPr>
        <w:id w:val="-1909835108"/>
        <w:placeholder>
          <w:docPart w:val="8F4A0921556947B198C6E02F1A1FCF8B"/>
        </w:placeholder>
        <w:comboBox>
          <w:listItem w:displayText="请选择适当的引导语" w:value="请选择适当的引导语"/>
          <w:listItem w:displayText="下列术语和定义适用于本文件。" w:value="下列术语和定义适用于本文件。"/>
          <w:listItem w:displayText="……界定的术语和定义适用于本文件。" w:value="……界定的术语和定义适用于本文件。"/>
          <w:listItem w:displayText="……界定的以及下列术语和定义适用于本文件。" w:value="……界定的以及下列术语和定义适用于本文件。"/>
          <w:listItem w:displayText="本文件没有需要界定的术语和定义。" w:value="本文件没有需要界定的术语和定义。"/>
        </w:comboBox>
      </w:sdtPr>
      <w:sdtContent>
        <w:p w14:paraId="6F9A1C64">
          <w:pPr>
            <w:pStyle w:val="56"/>
          </w:pPr>
          <w:bookmarkStart w:id="43" w:name="_Toc26986532"/>
          <w:bookmarkEnd w:id="43"/>
          <w:r>
            <w:rPr>
              <w:rFonts w:hint="eastAsia"/>
            </w:rPr>
            <w:t>下列术语和定义适用于本文件。</w:t>
          </w:r>
        </w:p>
      </w:sdtContent>
    </w:sdt>
    <w:p w14:paraId="23D32527">
      <w:pPr>
        <w:pStyle w:val="105"/>
        <w:spacing w:before="0" w:beforeLines="0" w:after="0" w:afterLines="0" w:line="0" w:lineRule="atLeast"/>
      </w:pPr>
    </w:p>
    <w:p w14:paraId="517D277A">
      <w:pPr>
        <w:pStyle w:val="105"/>
        <w:numPr>
          <w:ilvl w:val="0"/>
          <w:numId w:val="0"/>
        </w:numPr>
        <w:spacing w:before="0" w:beforeLines="0" w:after="0" w:afterLines="0"/>
        <w:ind w:firstLine="420" w:firstLineChars="200"/>
      </w:pPr>
      <w:r>
        <w:rPr>
          <w:rFonts w:hint="eastAsia"/>
        </w:rPr>
        <w:t>救援场地  rescue sites</w:t>
      </w:r>
    </w:p>
    <w:p w14:paraId="383A10C3">
      <w:pPr>
        <w:pStyle w:val="56"/>
      </w:pPr>
      <w:r>
        <w:rPr>
          <w:rFonts w:hint="eastAsia"/>
        </w:rPr>
        <w:t>靠近建筑</w:t>
      </w:r>
      <w:r>
        <w:t>，供消防车</w:t>
      </w:r>
      <w:r>
        <w:rPr>
          <w:rFonts w:hint="eastAsia"/>
        </w:rPr>
        <w:t>停泊</w:t>
      </w:r>
      <w:r>
        <w:t>、实施灭火救援操作的场地</w:t>
      </w:r>
      <w:r>
        <w:rPr>
          <w:rFonts w:hint="eastAsia"/>
        </w:rPr>
        <w:t>。</w:t>
      </w:r>
    </w:p>
    <w:p w14:paraId="03A5C669">
      <w:pPr>
        <w:pStyle w:val="105"/>
        <w:spacing w:before="0" w:beforeLines="0" w:after="0" w:afterLines="0"/>
      </w:pPr>
    </w:p>
    <w:p w14:paraId="105A5A67">
      <w:pPr>
        <w:pStyle w:val="105"/>
        <w:numPr>
          <w:ilvl w:val="0"/>
          <w:numId w:val="0"/>
        </w:numPr>
        <w:spacing w:before="0" w:beforeLines="0" w:after="0" w:afterLines="0"/>
        <w:ind w:firstLine="420" w:firstLineChars="200"/>
      </w:pPr>
      <w:r>
        <w:rPr>
          <w:rFonts w:hint="eastAsia"/>
        </w:rPr>
        <w:t>消防</w:t>
      </w:r>
      <w:r>
        <w:t>救援口</w:t>
      </w:r>
      <w:r>
        <w:rPr>
          <w:rFonts w:hint="eastAsia"/>
        </w:rPr>
        <w:t xml:space="preserve"> </w:t>
      </w:r>
      <w:r>
        <w:t xml:space="preserve"> </w:t>
      </w:r>
      <w:r>
        <w:rPr>
          <w:rFonts w:hint="eastAsia"/>
          <w:shd w:val="clear" w:color="auto" w:fill="FFFFFF"/>
        </w:rPr>
        <w:t>f</w:t>
      </w:r>
      <w:r>
        <w:rPr>
          <w:shd w:val="clear" w:color="auto" w:fill="FFFFFF"/>
        </w:rPr>
        <w:t>ire rescue entrances</w:t>
      </w:r>
    </w:p>
    <w:p w14:paraId="1137F872">
      <w:pPr>
        <w:pStyle w:val="56"/>
      </w:pPr>
      <w:r>
        <w:rPr>
          <w:rFonts w:hint="eastAsia"/>
        </w:rPr>
        <w:t>建筑</w:t>
      </w:r>
      <w:r>
        <w:t>物外墙上设置的可供消防救援人员进入的</w:t>
      </w:r>
      <w:r>
        <w:rPr>
          <w:rFonts w:hint="eastAsia"/>
        </w:rPr>
        <w:t>入口或</w:t>
      </w:r>
      <w:r>
        <w:t>窗口。</w:t>
      </w:r>
    </w:p>
    <w:p w14:paraId="471E12BD">
      <w:pPr>
        <w:pStyle w:val="105"/>
        <w:spacing w:before="0" w:beforeLines="0" w:after="0" w:afterLines="0"/>
      </w:pPr>
    </w:p>
    <w:p w14:paraId="7B8D92A7">
      <w:pPr>
        <w:pStyle w:val="105"/>
        <w:numPr>
          <w:ilvl w:val="0"/>
          <w:numId w:val="0"/>
        </w:numPr>
        <w:spacing w:before="0" w:beforeLines="0" w:after="0" w:afterLines="0"/>
        <w:ind w:left="426"/>
      </w:pPr>
      <w:r>
        <w:rPr>
          <w:rFonts w:hint="eastAsia"/>
        </w:rPr>
        <w:t xml:space="preserve">消防车道、救援场地和消防救援口标识 </w:t>
      </w:r>
      <w:r>
        <w:t xml:space="preserve"> </w:t>
      </w:r>
      <w:r>
        <w:rPr>
          <w:rFonts w:hint="eastAsia"/>
        </w:rPr>
        <w:t>signs of</w:t>
      </w:r>
      <w:r>
        <w:t xml:space="preserve"> </w:t>
      </w:r>
      <w:r>
        <w:rPr>
          <w:rFonts w:hint="eastAsia"/>
        </w:rPr>
        <w:t xml:space="preserve">fire </w:t>
      </w:r>
      <w:r>
        <w:t>la</w:t>
      </w:r>
      <w:r>
        <w:rPr>
          <w:rFonts w:hint="eastAsia"/>
        </w:rPr>
        <w:t>nes,rescue sites,and</w:t>
      </w:r>
      <w:r>
        <w:rPr>
          <w:rFonts w:hint="eastAsia"/>
          <w:shd w:val="clear" w:color="auto" w:fill="FFFFFF"/>
        </w:rPr>
        <w:t xml:space="preserve"> f</w:t>
      </w:r>
      <w:r>
        <w:rPr>
          <w:shd w:val="clear" w:color="auto" w:fill="FFFFFF"/>
        </w:rPr>
        <w:t>ire rescue entrances</w:t>
      </w:r>
    </w:p>
    <w:p w14:paraId="329F69BA">
      <w:pPr>
        <w:pStyle w:val="56"/>
      </w:pPr>
      <w:r>
        <w:rPr>
          <w:rFonts w:hint="eastAsia"/>
        </w:rPr>
        <w:t>指明建筑物消防车道、救援场地和消防救援口位置、边界等的标线、标牌、标志、路标的统称。</w:t>
      </w:r>
    </w:p>
    <w:p w14:paraId="6D9288EA">
      <w:pPr>
        <w:pStyle w:val="105"/>
        <w:spacing w:before="0" w:beforeLines="0" w:after="0" w:afterLines="0"/>
      </w:pPr>
    </w:p>
    <w:p w14:paraId="65CC27B6">
      <w:pPr>
        <w:pStyle w:val="105"/>
        <w:numPr>
          <w:ilvl w:val="0"/>
          <w:numId w:val="0"/>
        </w:numPr>
        <w:spacing w:before="0" w:beforeLines="0" w:after="0" w:afterLines="0"/>
        <w:ind w:firstLine="420" w:firstLineChars="200"/>
      </w:pPr>
      <w:r>
        <w:rPr>
          <w:rFonts w:hint="eastAsia"/>
        </w:rPr>
        <w:t xml:space="preserve">标线 </w:t>
      </w:r>
      <w:r>
        <w:t xml:space="preserve"> markings</w:t>
      </w:r>
    </w:p>
    <w:p w14:paraId="57375A78">
      <w:pPr>
        <w:pStyle w:val="56"/>
      </w:pPr>
      <w:r>
        <w:rPr>
          <w:rFonts w:hint="eastAsia"/>
        </w:rPr>
        <w:t>施划于路面、临路侧缘石上的各种线条、</w:t>
      </w:r>
      <w:r>
        <w:t>箭头</w:t>
      </w:r>
      <w:r>
        <w:rPr>
          <w:rFonts w:hint="eastAsia"/>
        </w:rPr>
        <w:t>，用以指示消防车道和消防救援场地边界轮廓。</w:t>
      </w:r>
    </w:p>
    <w:p w14:paraId="6B2D79F8">
      <w:pPr>
        <w:pStyle w:val="56"/>
      </w:pPr>
    </w:p>
    <w:p w14:paraId="12AFC616">
      <w:pPr>
        <w:pStyle w:val="56"/>
      </w:pPr>
    </w:p>
    <w:p w14:paraId="32EE9900">
      <w:pPr>
        <w:pStyle w:val="56"/>
      </w:pPr>
    </w:p>
    <w:p w14:paraId="2522D1F3">
      <w:pPr>
        <w:pStyle w:val="105"/>
        <w:spacing w:before="0" w:beforeLines="0" w:after="0" w:afterLines="0"/>
      </w:pPr>
    </w:p>
    <w:p w14:paraId="4476CB78">
      <w:pPr>
        <w:pStyle w:val="105"/>
        <w:numPr>
          <w:ilvl w:val="0"/>
          <w:numId w:val="0"/>
        </w:numPr>
        <w:spacing w:before="0" w:beforeLines="0" w:after="0" w:afterLines="0"/>
        <w:ind w:left="426"/>
      </w:pPr>
      <w:r>
        <w:rPr>
          <w:rFonts w:hint="eastAsia"/>
        </w:rPr>
        <w:t xml:space="preserve">标牌 </w:t>
      </w:r>
      <w:r>
        <w:t xml:space="preserve"> signage</w:t>
      </w:r>
    </w:p>
    <w:p w14:paraId="675D3F59">
      <w:pPr>
        <w:pStyle w:val="56"/>
      </w:pPr>
      <w:r>
        <w:rPr>
          <w:rFonts w:hint="eastAsia"/>
        </w:rPr>
        <w:t>附设于建筑外</w:t>
      </w:r>
      <w:r>
        <w:t>檐</w:t>
      </w:r>
      <w:r>
        <w:rPr>
          <w:rFonts w:hint="eastAsia"/>
        </w:rPr>
        <w:t>或单独使用的标识牌，用以表示与消防救援相关的信息。</w:t>
      </w:r>
    </w:p>
    <w:p w14:paraId="147F47A4">
      <w:pPr>
        <w:pStyle w:val="105"/>
        <w:spacing w:before="0" w:beforeLines="0" w:after="0" w:afterLines="0"/>
      </w:pPr>
    </w:p>
    <w:p w14:paraId="12630681">
      <w:pPr>
        <w:pStyle w:val="105"/>
        <w:numPr>
          <w:ilvl w:val="0"/>
          <w:numId w:val="0"/>
        </w:numPr>
        <w:spacing w:before="0" w:beforeLines="0" w:after="0" w:afterLines="0"/>
        <w:ind w:left="426"/>
      </w:pPr>
      <w:r>
        <w:rPr>
          <w:rFonts w:hint="eastAsia"/>
        </w:rPr>
        <w:t xml:space="preserve">标志 </w:t>
      </w:r>
      <w:r>
        <w:t xml:space="preserve"> sign</w:t>
      </w:r>
    </w:p>
    <w:p w14:paraId="5BB7489D">
      <w:pPr>
        <w:pStyle w:val="56"/>
      </w:pPr>
      <w:r>
        <w:rPr>
          <w:rFonts w:hint="eastAsia"/>
        </w:rPr>
        <w:t>施划于地面的文字、图形、符号，用以说明标线的作用。</w:t>
      </w:r>
    </w:p>
    <w:p w14:paraId="5CCE5DCD">
      <w:pPr>
        <w:pStyle w:val="105"/>
        <w:spacing w:before="0" w:beforeLines="0" w:after="0" w:afterLines="0"/>
      </w:pPr>
    </w:p>
    <w:p w14:paraId="5081FC69">
      <w:pPr>
        <w:pStyle w:val="105"/>
        <w:numPr>
          <w:ilvl w:val="0"/>
          <w:numId w:val="0"/>
        </w:numPr>
        <w:spacing w:before="0" w:beforeLines="0" w:after="0" w:afterLines="0"/>
        <w:ind w:left="426"/>
      </w:pPr>
      <w:r>
        <w:rPr>
          <w:rFonts w:hint="eastAsia"/>
        </w:rPr>
        <w:t xml:space="preserve">路标 </w:t>
      </w:r>
      <w:r>
        <w:t xml:space="preserve"> road sign</w:t>
      </w:r>
    </w:p>
    <w:p w14:paraId="1C0D1697">
      <w:pPr>
        <w:pStyle w:val="56"/>
      </w:pPr>
      <w:r>
        <w:rPr>
          <w:rFonts w:hint="eastAsia"/>
        </w:rPr>
        <w:t>安装固定在路面或道路两侧起标线作用的突起块或短柱。</w:t>
      </w:r>
    </w:p>
    <w:p w14:paraId="6C1B37B1">
      <w:pPr>
        <w:pStyle w:val="105"/>
        <w:spacing w:before="0" w:beforeLines="0" w:after="0" w:afterLines="0"/>
      </w:pPr>
    </w:p>
    <w:p w14:paraId="06E22128">
      <w:pPr>
        <w:pStyle w:val="105"/>
        <w:numPr>
          <w:ilvl w:val="0"/>
          <w:numId w:val="0"/>
        </w:numPr>
        <w:spacing w:before="0" w:beforeLines="0" w:after="0" w:afterLines="0"/>
        <w:ind w:left="426"/>
      </w:pPr>
      <w:r>
        <w:rPr>
          <w:rFonts w:hint="eastAsia"/>
        </w:rPr>
        <w:t xml:space="preserve">消防车道标线  </w:t>
      </w:r>
      <w:r>
        <w:t>fire lane markings</w:t>
      </w:r>
    </w:p>
    <w:p w14:paraId="7A266E31">
      <w:pPr>
        <w:pStyle w:val="56"/>
      </w:pPr>
      <w:r>
        <w:rPr>
          <w:rFonts w:hint="eastAsia"/>
        </w:rPr>
        <w:t>用以划分消防车道与其他用途车道或场地的分界。</w:t>
      </w:r>
    </w:p>
    <w:p w14:paraId="19F49E5D">
      <w:pPr>
        <w:pStyle w:val="105"/>
        <w:spacing w:before="0" w:beforeLines="0" w:after="0" w:afterLines="0"/>
      </w:pPr>
    </w:p>
    <w:p w14:paraId="1AEAC481">
      <w:pPr>
        <w:pStyle w:val="105"/>
        <w:numPr>
          <w:ilvl w:val="0"/>
          <w:numId w:val="0"/>
        </w:numPr>
        <w:spacing w:before="0" w:beforeLines="0" w:after="0" w:afterLines="0"/>
        <w:ind w:left="426"/>
      </w:pPr>
      <w:r>
        <w:rPr>
          <w:rFonts w:hint="eastAsia"/>
        </w:rPr>
        <w:t xml:space="preserve">救援场地标线  </w:t>
      </w:r>
      <w:r>
        <w:t>rescue site markings</w:t>
      </w:r>
    </w:p>
    <w:p w14:paraId="70D8792F">
      <w:pPr>
        <w:pStyle w:val="56"/>
      </w:pPr>
      <w:r>
        <w:rPr>
          <w:rFonts w:hint="eastAsia"/>
        </w:rPr>
        <w:t>用以划分消防登高操作场地与其他道路、场地的分界。</w:t>
      </w:r>
    </w:p>
    <w:p w14:paraId="639F26B4">
      <w:pPr>
        <w:pStyle w:val="105"/>
        <w:spacing w:before="0" w:beforeLines="0" w:after="0" w:afterLines="0"/>
      </w:pPr>
    </w:p>
    <w:p w14:paraId="598784A1">
      <w:pPr>
        <w:pStyle w:val="105"/>
        <w:numPr>
          <w:ilvl w:val="0"/>
          <w:numId w:val="0"/>
        </w:numPr>
        <w:spacing w:before="0" w:beforeLines="0" w:after="0" w:afterLines="0"/>
        <w:ind w:left="426"/>
      </w:pPr>
      <w:r>
        <w:rPr>
          <w:rFonts w:hint="eastAsia"/>
        </w:rPr>
        <w:t xml:space="preserve">消防回车场标线  </w:t>
      </w:r>
      <w:r>
        <w:t>fire return yard markings</w:t>
      </w:r>
    </w:p>
    <w:p w14:paraId="1D5E741F">
      <w:pPr>
        <w:pStyle w:val="56"/>
      </w:pPr>
      <w:r>
        <w:rPr>
          <w:rFonts w:hint="eastAsia"/>
        </w:rPr>
        <w:t>用以划分消防车回车场场地与其他道路、场地的分界。</w:t>
      </w:r>
    </w:p>
    <w:p w14:paraId="2D92D720">
      <w:pPr>
        <w:pStyle w:val="105"/>
        <w:spacing w:before="0" w:beforeLines="0" w:after="0" w:afterLines="0"/>
      </w:pPr>
    </w:p>
    <w:p w14:paraId="7490BAD4">
      <w:pPr>
        <w:pStyle w:val="105"/>
        <w:numPr>
          <w:ilvl w:val="0"/>
          <w:numId w:val="0"/>
        </w:numPr>
        <w:spacing w:before="0" w:beforeLines="0" w:after="0" w:afterLines="0"/>
        <w:ind w:firstLine="420" w:firstLineChars="200"/>
      </w:pPr>
      <w:r>
        <w:rPr>
          <w:rFonts w:hint="eastAsia"/>
        </w:rPr>
        <w:t xml:space="preserve">外檐标牌  </w:t>
      </w:r>
      <w:r>
        <w:t>exterior eave sign</w:t>
      </w:r>
    </w:p>
    <w:p w14:paraId="7AD84AF0">
      <w:pPr>
        <w:pStyle w:val="56"/>
      </w:pPr>
      <w:r>
        <w:rPr>
          <w:rFonts w:hint="eastAsia"/>
        </w:rPr>
        <w:t>附设于建筑物外墙面或檐口的标识牌。</w:t>
      </w:r>
    </w:p>
    <w:p w14:paraId="10A51ABD">
      <w:pPr>
        <w:pStyle w:val="105"/>
        <w:spacing w:before="0" w:beforeLines="0" w:after="0" w:afterLines="0"/>
      </w:pPr>
    </w:p>
    <w:p w14:paraId="6F047045">
      <w:pPr>
        <w:pStyle w:val="105"/>
        <w:numPr>
          <w:ilvl w:val="0"/>
          <w:numId w:val="0"/>
        </w:numPr>
        <w:spacing w:before="0" w:beforeLines="0" w:after="0" w:afterLines="0"/>
        <w:ind w:firstLine="420" w:firstLineChars="200"/>
      </w:pPr>
      <w:r>
        <w:rPr>
          <w:rFonts w:hint="eastAsia"/>
        </w:rPr>
        <w:t xml:space="preserve">独立标牌  </w:t>
      </w:r>
      <w:r>
        <w:t>independent signage</w:t>
      </w:r>
    </w:p>
    <w:p w14:paraId="36B7F2D0">
      <w:pPr>
        <w:pStyle w:val="56"/>
      </w:pPr>
      <w:r>
        <w:rPr>
          <w:rFonts w:hint="eastAsia"/>
        </w:rPr>
        <w:t>不依附于建筑物，单独设置的标识牌。</w:t>
      </w:r>
    </w:p>
    <w:p w14:paraId="5301FABA">
      <w:pPr>
        <w:pStyle w:val="105"/>
        <w:spacing w:before="0" w:beforeLines="0" w:after="0" w:afterLines="0"/>
      </w:pPr>
    </w:p>
    <w:p w14:paraId="247ED6B8">
      <w:pPr>
        <w:pStyle w:val="105"/>
        <w:numPr>
          <w:ilvl w:val="0"/>
          <w:numId w:val="0"/>
        </w:numPr>
        <w:spacing w:before="0" w:beforeLines="0" w:after="0" w:afterLines="0"/>
        <w:ind w:left="426"/>
      </w:pPr>
      <w:r>
        <w:rPr>
          <w:rFonts w:hint="eastAsia"/>
        </w:rPr>
        <w:t xml:space="preserve">突起路标  </w:t>
      </w:r>
      <w:r>
        <w:t>raised pavement markers</w:t>
      </w:r>
    </w:p>
    <w:p w14:paraId="3C1C9860">
      <w:pPr>
        <w:pStyle w:val="56"/>
      </w:pPr>
      <w:r>
        <w:rPr>
          <w:rFonts w:hint="eastAsia"/>
        </w:rPr>
        <w:t>设置于消防车回车场地、消防车道转弯处、路面颜色与标线相近处或人车分流的消防车道，指示消防车道边缘。</w:t>
      </w:r>
    </w:p>
    <w:p w14:paraId="67E96BAB">
      <w:pPr>
        <w:pStyle w:val="105"/>
        <w:spacing w:before="0" w:beforeLines="0" w:after="0" w:afterLines="0"/>
      </w:pPr>
    </w:p>
    <w:p w14:paraId="06F45CF0">
      <w:pPr>
        <w:pStyle w:val="105"/>
        <w:numPr>
          <w:ilvl w:val="0"/>
          <w:numId w:val="0"/>
        </w:numPr>
        <w:spacing w:before="0" w:beforeLines="0" w:after="0" w:afterLines="0"/>
        <w:ind w:left="426"/>
      </w:pPr>
      <w:r>
        <w:rPr>
          <w:rFonts w:hint="eastAsia"/>
        </w:rPr>
        <w:t xml:space="preserve">柱式轮廓标  </w:t>
      </w:r>
      <w:r>
        <w:t>column style delineators</w:t>
      </w:r>
    </w:p>
    <w:p w14:paraId="7F7F4DF3">
      <w:pPr>
        <w:pStyle w:val="56"/>
      </w:pPr>
      <w:r>
        <w:rPr>
          <w:rFonts w:hint="eastAsia"/>
        </w:rPr>
        <w:t>安装</w:t>
      </w:r>
      <w:r>
        <w:t>于消防车道两侧，用以指示消防车道</w:t>
      </w:r>
      <w:r>
        <w:rPr>
          <w:rFonts w:hint="eastAsia"/>
        </w:rPr>
        <w:t>前进方向</w:t>
      </w:r>
      <w:r>
        <w:t>的反光柱。</w:t>
      </w:r>
    </w:p>
    <w:p w14:paraId="6BE036C3">
      <w:pPr>
        <w:pStyle w:val="104"/>
        <w:spacing w:before="312" w:after="312"/>
      </w:pPr>
      <w:r>
        <w:rPr>
          <w:rFonts w:hint="eastAsia"/>
        </w:rPr>
        <w:t>标识的分类</w:t>
      </w:r>
    </w:p>
    <w:p w14:paraId="6CBE8A74">
      <w:pPr>
        <w:pStyle w:val="162"/>
        <w:rPr>
          <w:kern w:val="2"/>
          <w:szCs w:val="21"/>
        </w:rPr>
      </w:pPr>
      <w:r>
        <w:rPr>
          <w:rFonts w:hint="eastAsia"/>
        </w:rPr>
        <w:t>标识按</w:t>
      </w:r>
      <w:r>
        <w:t>设置</w:t>
      </w:r>
      <w:r>
        <w:rPr>
          <w:rFonts w:hint="eastAsia"/>
        </w:rPr>
        <w:t>分为：标线、标牌、标志、路标。</w:t>
      </w:r>
    </w:p>
    <w:p w14:paraId="71F4E679">
      <w:pPr>
        <w:pStyle w:val="162"/>
        <w:rPr>
          <w:kern w:val="2"/>
          <w:szCs w:val="21"/>
        </w:rPr>
      </w:pPr>
      <w:r>
        <w:rPr>
          <w:rFonts w:hint="eastAsia"/>
        </w:rPr>
        <w:t>标线按指示内容分为：消防车道标线、消防救援场地标线。</w:t>
      </w:r>
    </w:p>
    <w:p w14:paraId="7B44CFC0">
      <w:pPr>
        <w:pStyle w:val="162"/>
        <w:rPr>
          <w:kern w:val="2"/>
          <w:szCs w:val="21"/>
        </w:rPr>
      </w:pPr>
      <w:r>
        <w:rPr>
          <w:rFonts w:hint="eastAsia"/>
        </w:rPr>
        <w:t>标牌按设置位置分为：外檐标牌、独立标牌。</w:t>
      </w:r>
    </w:p>
    <w:p w14:paraId="56153167">
      <w:pPr>
        <w:pStyle w:val="162"/>
        <w:rPr>
          <w:kern w:val="2"/>
          <w:szCs w:val="21"/>
        </w:rPr>
      </w:pPr>
      <w:r>
        <w:rPr>
          <w:rFonts w:hint="eastAsia"/>
        </w:rPr>
        <w:t>标牌按指示内容分为：消防场地总平面标牌、消防车道标牌、救援场地标牌、消防救援口标牌。</w:t>
      </w:r>
    </w:p>
    <w:p w14:paraId="746FC17A">
      <w:pPr>
        <w:pStyle w:val="162"/>
        <w:rPr>
          <w:kern w:val="2"/>
          <w:szCs w:val="21"/>
        </w:rPr>
      </w:pPr>
      <w:r>
        <w:rPr>
          <w:rFonts w:hint="eastAsia"/>
        </w:rPr>
        <w:t>标志按指示内容分为：消防车道标志、消防救援场地标志。</w:t>
      </w:r>
    </w:p>
    <w:p w14:paraId="2DF0E9CC">
      <w:pPr>
        <w:pStyle w:val="162"/>
        <w:rPr>
          <w:kern w:val="2"/>
          <w:szCs w:val="21"/>
        </w:rPr>
      </w:pPr>
      <w:r>
        <w:rPr>
          <w:rFonts w:hint="eastAsia" w:hAnsi="宋体"/>
        </w:rPr>
        <w:t>消防车道标志按施划部位分为：消防车道出入口标志、消防车道沿途标志、</w:t>
      </w:r>
      <w:r>
        <w:rPr>
          <w:rFonts w:hAnsi="宋体"/>
        </w:rPr>
        <w:t>消防回车场标志</w:t>
      </w:r>
      <w:r>
        <w:rPr>
          <w:rFonts w:hint="eastAsia" w:hAnsi="宋体"/>
        </w:rPr>
        <w:t>。</w:t>
      </w:r>
    </w:p>
    <w:p w14:paraId="631811E1">
      <w:pPr>
        <w:pStyle w:val="162"/>
        <w:rPr>
          <w:kern w:val="2"/>
          <w:szCs w:val="21"/>
        </w:rPr>
      </w:pPr>
      <w:r>
        <w:rPr>
          <w:rFonts w:hint="eastAsia"/>
        </w:rPr>
        <w:t>路标按形态分为：突起路标、柱式轮廓标。</w:t>
      </w:r>
    </w:p>
    <w:p w14:paraId="2257B65C">
      <w:pPr>
        <w:pStyle w:val="104"/>
        <w:spacing w:before="312" w:after="312"/>
      </w:pPr>
      <w:r>
        <w:rPr>
          <w:rFonts w:hint="eastAsia"/>
        </w:rPr>
        <w:t>基本规定</w:t>
      </w:r>
    </w:p>
    <w:p w14:paraId="691BC489">
      <w:pPr>
        <w:pStyle w:val="162"/>
      </w:pPr>
      <w:r>
        <w:rPr>
          <w:rFonts w:hint="eastAsia"/>
        </w:rPr>
        <w:t>标识的设置应符合GB 13495.1、</w:t>
      </w:r>
      <w:r>
        <w:rPr>
          <w:rFonts w:hint="eastAsia"/>
          <w:color w:val="000000" w:themeColor="text1"/>
          <w14:textFill>
            <w14:solidFill>
              <w14:schemeClr w14:val="tx1"/>
            </w14:solidFill>
          </w14:textFill>
        </w:rPr>
        <w:t>GB 15630-1995和</w:t>
      </w:r>
      <w:r>
        <w:rPr>
          <w:rFonts w:hint="eastAsia"/>
        </w:rPr>
        <w:t>GB 55037的</w:t>
      </w:r>
      <w:r>
        <w:t>规定</w:t>
      </w:r>
      <w:r>
        <w:rPr>
          <w:rFonts w:hint="eastAsia"/>
        </w:rPr>
        <w:t>。</w:t>
      </w:r>
    </w:p>
    <w:p w14:paraId="6E03F8CE">
      <w:pPr>
        <w:pStyle w:val="162"/>
      </w:pPr>
      <w:r>
        <w:rPr>
          <w:rFonts w:hint="eastAsia"/>
        </w:rPr>
        <w:t>标识应设置在明显的位置，且不应影响建筑物及室外场地正常使用功能。</w:t>
      </w:r>
    </w:p>
    <w:p w14:paraId="22FADC74">
      <w:pPr>
        <w:pStyle w:val="162"/>
      </w:pPr>
      <w:r>
        <w:rPr>
          <w:rFonts w:hint="eastAsia"/>
        </w:rPr>
        <w:t>标识指示的信息应清晰、明确、简洁，标识应定期维护。</w:t>
      </w:r>
    </w:p>
    <w:p w14:paraId="080E080C">
      <w:pPr>
        <w:pStyle w:val="162"/>
      </w:pPr>
      <w:r>
        <w:rPr>
          <w:rFonts w:hint="eastAsia"/>
        </w:rPr>
        <w:t>标识不应指示本文件规定以外的其他无关信息。</w:t>
      </w:r>
    </w:p>
    <w:p w14:paraId="41210EFC">
      <w:pPr>
        <w:pStyle w:val="162"/>
      </w:pPr>
      <w:r>
        <w:rPr>
          <w:rFonts w:hint="eastAsia"/>
        </w:rPr>
        <w:t>标识的文字应使用中文标准简化汉字。</w:t>
      </w:r>
    </w:p>
    <w:p w14:paraId="0F45B16C">
      <w:pPr>
        <w:pStyle w:val="162"/>
      </w:pPr>
      <w:r>
        <w:rPr>
          <w:rFonts w:hint="eastAsia"/>
          <w:color w:val="000000" w:themeColor="text1"/>
          <w14:textFill>
            <w14:solidFill>
              <w14:schemeClr w14:val="tx1"/>
            </w14:solidFill>
          </w14:textFill>
        </w:rPr>
        <w:t>标线</w:t>
      </w:r>
      <w:r>
        <w:rPr>
          <w:color w:val="000000" w:themeColor="text1"/>
          <w14:textFill>
            <w14:solidFill>
              <w14:schemeClr w14:val="tx1"/>
            </w14:solidFill>
          </w14:textFill>
        </w:rPr>
        <w:t>的材质和颜色的色度性能</w:t>
      </w:r>
      <w:r>
        <w:rPr>
          <w:rFonts w:hint="eastAsia"/>
          <w:color w:val="000000" w:themeColor="text1"/>
          <w14:textFill>
            <w14:solidFill>
              <w14:schemeClr w14:val="tx1"/>
            </w14:solidFill>
          </w14:textFill>
        </w:rPr>
        <w:t xml:space="preserve">应符合 </w:t>
      </w:r>
      <w:r>
        <w:rPr>
          <w:color w:val="000000" w:themeColor="text1"/>
          <w14:textFill>
            <w14:solidFill>
              <w14:schemeClr w14:val="tx1"/>
            </w14:solidFill>
          </w14:textFill>
        </w:rPr>
        <w:t>GB</w:t>
      </w:r>
      <w:r>
        <w:rPr>
          <w:rFonts w:hint="eastAsia"/>
          <w:color w:val="000000" w:themeColor="text1"/>
          <w14:textFill>
            <w14:solidFill>
              <w14:schemeClr w14:val="tx1"/>
            </w14:solidFill>
          </w14:textFill>
        </w:rPr>
        <w:t>/T 16311的要求；黄色的亮度因素应符合GB 15630-1995附录C中</w:t>
      </w:r>
      <w:r>
        <w:rPr>
          <w:color w:val="000000" w:themeColor="text1"/>
          <w14:textFill>
            <w14:solidFill>
              <w14:schemeClr w14:val="tx1"/>
            </w14:solidFill>
          </w14:textFill>
        </w:rPr>
        <w:t>逆向反射黄中</w:t>
      </w:r>
      <w:r>
        <w:rPr>
          <w:rFonts w:hint="eastAsia"/>
          <w:color w:val="000000" w:themeColor="text1"/>
          <w14:textFill>
            <w14:solidFill>
              <w14:schemeClr w14:val="tx1"/>
            </w14:solidFill>
          </w14:textFill>
        </w:rPr>
        <w:t>1型</w:t>
      </w:r>
      <w:r>
        <w:rPr>
          <w:color w:val="000000" w:themeColor="text1"/>
          <w14:textFill>
            <w14:solidFill>
              <w14:schemeClr w14:val="tx1"/>
            </w14:solidFill>
          </w14:textFill>
        </w:rPr>
        <w:t>的要求。</w:t>
      </w:r>
      <w:r>
        <w:rPr>
          <w:rFonts w:hint="eastAsia"/>
          <w:color w:val="000000" w:themeColor="text1"/>
          <w14:textFill>
            <w14:solidFill>
              <w14:schemeClr w14:val="tx1"/>
            </w14:solidFill>
          </w14:textFill>
        </w:rPr>
        <w:t>在</w:t>
      </w:r>
      <w:r>
        <w:rPr>
          <w:color w:val="000000" w:themeColor="text1"/>
          <w14:textFill>
            <w14:solidFill>
              <w14:schemeClr w14:val="tx1"/>
            </w14:solidFill>
          </w14:textFill>
        </w:rPr>
        <w:t>规定的使用期限内，</w:t>
      </w:r>
      <w:r>
        <w:rPr>
          <w:rFonts w:hint="eastAsia"/>
          <w:color w:val="000000" w:themeColor="text1"/>
          <w14:textFill>
            <w14:solidFill>
              <w14:schemeClr w14:val="tx1"/>
            </w14:solidFill>
          </w14:textFill>
        </w:rPr>
        <w:t>标线不应出现明显变</w:t>
      </w:r>
      <w:r>
        <w:rPr>
          <w:color w:val="000000" w:themeColor="text1"/>
          <w14:textFill>
            <w14:solidFill>
              <w14:schemeClr w14:val="tx1"/>
            </w14:solidFill>
          </w14:textFill>
        </w:rPr>
        <w:t>色。</w:t>
      </w:r>
      <w:r>
        <w:rPr>
          <w:rFonts w:hint="eastAsia"/>
          <w:color w:val="000000" w:themeColor="text1"/>
          <w14:textFill>
            <w14:solidFill>
              <w14:schemeClr w14:val="tx1"/>
            </w14:solidFill>
          </w14:textFill>
        </w:rPr>
        <w:t>标线所使用的玻璃</w:t>
      </w:r>
      <w:r>
        <w:rPr>
          <w:rFonts w:hint="eastAsia"/>
        </w:rPr>
        <w:t>珠应符合GB/T 24722 的要求。</w:t>
      </w:r>
    </w:p>
    <w:p w14:paraId="188B00E8">
      <w:pPr>
        <w:pStyle w:val="162"/>
      </w:pPr>
      <w:r>
        <w:rPr>
          <w:rFonts w:hint="eastAsia"/>
        </w:rPr>
        <w:t>连续设置的实线类标线，</w:t>
      </w:r>
      <w:r>
        <w:rPr>
          <w:rFonts w:hint="eastAsia"/>
          <w:color w:val="000000" w:themeColor="text1"/>
          <w14:textFill>
            <w14:solidFill>
              <w14:schemeClr w14:val="tx1"/>
            </w14:solidFill>
          </w14:textFill>
        </w:rPr>
        <w:t>宜</w:t>
      </w:r>
      <w:r>
        <w:rPr>
          <w:rFonts w:hint="eastAsia"/>
        </w:rPr>
        <w:t>每隔15</w:t>
      </w:r>
      <w:r>
        <w:t> </w:t>
      </w:r>
      <w:r>
        <w:rPr>
          <w:rFonts w:hint="eastAsia"/>
        </w:rPr>
        <w:t>m左右设置排水缝，与排水方向垂直的其他标线，应沿排水方向设置排水缝，排水缝宽度宜为30</w:t>
      </w:r>
      <w:r>
        <w:t> mm</w:t>
      </w:r>
      <w:r>
        <w:rPr>
          <w:rFonts w:hint="eastAsia" w:hAnsi="宋体"/>
        </w:rPr>
        <w:t>～</w:t>
      </w:r>
      <w:r>
        <w:rPr>
          <w:rFonts w:hint="eastAsia"/>
        </w:rPr>
        <w:t>50</w:t>
      </w:r>
      <w:r>
        <w:t> </w:t>
      </w:r>
      <w:r>
        <w:rPr>
          <w:rFonts w:hint="eastAsia"/>
        </w:rPr>
        <w:t>mm。</w:t>
      </w:r>
    </w:p>
    <w:p w14:paraId="0D5980D0">
      <w:pPr>
        <w:pStyle w:val="162"/>
      </w:pPr>
      <w:r>
        <w:rPr>
          <w:rFonts w:hint="eastAsia"/>
        </w:rPr>
        <w:t>标牌图案和文字应清晰、易辨认，文字应采用黑体汉字，数字应采用阿拉伯数字，按从左至右，从上至下顺序排列。</w:t>
      </w:r>
    </w:p>
    <w:p w14:paraId="1C5CCB2A">
      <w:pPr>
        <w:pStyle w:val="162"/>
        <w:rPr>
          <w:color w:val="000000" w:themeColor="text1"/>
          <w14:textFill>
            <w14:solidFill>
              <w14:schemeClr w14:val="tx1"/>
            </w14:solidFill>
          </w14:textFill>
        </w:rPr>
      </w:pPr>
      <w:r>
        <w:rPr>
          <w:rFonts w:hint="eastAsia" w:hAnsi="宋体" w:cs="宋体"/>
          <w:color w:val="000000"/>
          <w:kern w:val="2"/>
          <w:szCs w:val="21"/>
          <w:lang w:bidi="ar"/>
        </w:rPr>
        <w:t>除消防救援口标牌外，其他标牌宜设置于消防车道同一侧。</w:t>
      </w:r>
    </w:p>
    <w:p w14:paraId="100D3411">
      <w:pPr>
        <w:pStyle w:val="162"/>
        <w:rPr>
          <w:color w:val="000000" w:themeColor="text1"/>
          <w14:textFill>
            <w14:solidFill>
              <w14:schemeClr w14:val="tx1"/>
            </w14:solidFill>
          </w14:textFill>
        </w:rPr>
      </w:pPr>
      <w:r>
        <w:rPr>
          <w:rFonts w:hint="eastAsia"/>
          <w:color w:val="000000" w:themeColor="text1"/>
          <w14:textFill>
            <w14:solidFill>
              <w14:schemeClr w14:val="tx1"/>
            </w14:solidFill>
          </w14:textFill>
        </w:rPr>
        <w:t>除消防救援口标牌外，其他标牌为长方形，长度应不小于800</w:t>
      </w:r>
      <w:r>
        <w:rPr>
          <w:color w:val="000000" w:themeColor="text1"/>
          <w14:textFill>
            <w14:solidFill>
              <w14:schemeClr w14:val="tx1"/>
            </w14:solidFill>
          </w14:textFill>
        </w:rPr>
        <w:t> m</w:t>
      </w:r>
      <w:r>
        <w:rPr>
          <w:rFonts w:hint="eastAsia"/>
          <w:color w:val="000000" w:themeColor="text1"/>
          <w14:textFill>
            <w14:solidFill>
              <w14:schemeClr w14:val="tx1"/>
            </w14:solidFill>
          </w14:textFill>
        </w:rPr>
        <w:t>m、宽度应不小于400</w:t>
      </w:r>
      <w:r>
        <w:rPr>
          <w:color w:val="000000" w:themeColor="text1"/>
          <w14:textFill>
            <w14:solidFill>
              <w14:schemeClr w14:val="tx1"/>
            </w14:solidFill>
          </w14:textFill>
        </w:rPr>
        <w:t> m</w:t>
      </w:r>
      <w:r>
        <w:rPr>
          <w:rFonts w:hint="eastAsia"/>
          <w:color w:val="000000" w:themeColor="text1"/>
          <w14:textFill>
            <w14:solidFill>
              <w14:schemeClr w14:val="tx1"/>
            </w14:solidFill>
          </w14:textFill>
        </w:rPr>
        <w:t>m，长宽比宜为2:1。</w:t>
      </w:r>
    </w:p>
    <w:p w14:paraId="38B709EF">
      <w:pPr>
        <w:pStyle w:val="162"/>
      </w:pPr>
      <w:r>
        <w:rPr>
          <w:rFonts w:hint="eastAsia"/>
        </w:rPr>
        <w:t>除消防救援口标牌外，其他标牌为蓝底，“消防车道 禁止占用”等提示字样及边框颜色应为白色；禁止标志为白底红圈红斜杠，“停”字样为黑色黑体字。</w:t>
      </w:r>
    </w:p>
    <w:p w14:paraId="68BAB25F">
      <w:pPr>
        <w:pStyle w:val="162"/>
        <w:rPr>
          <w:kern w:val="2"/>
          <w:szCs w:val="21"/>
        </w:rPr>
      </w:pPr>
      <w:r>
        <w:t>标牌的制作材料应符合GB 15630</w:t>
      </w:r>
      <w:r>
        <w:rPr>
          <w:rFonts w:hint="eastAsia"/>
        </w:rPr>
        <w:t>-1995</w:t>
      </w:r>
      <w:r>
        <w:t>的要求</w:t>
      </w:r>
      <w:r>
        <w:rPr>
          <w:rFonts w:hint="eastAsia"/>
          <w:kern w:val="2"/>
          <w:szCs w:val="21"/>
        </w:rPr>
        <w:t>。</w:t>
      </w:r>
    </w:p>
    <w:p w14:paraId="61CB174F">
      <w:pPr>
        <w:pStyle w:val="162"/>
      </w:pPr>
      <w:r>
        <w:rPr>
          <w:rFonts w:hint="eastAsia"/>
          <w:color w:val="000000" w:themeColor="text1"/>
          <w14:textFill>
            <w14:solidFill>
              <w14:schemeClr w14:val="tx1"/>
            </w14:solidFill>
          </w14:textFill>
        </w:rPr>
        <w:t>标志应采用黑体汉字</w:t>
      </w:r>
      <w:r>
        <w:rPr>
          <w:rFonts w:hint="eastAsia"/>
        </w:rPr>
        <w:t>，标志颜色为黄色，文字应清晰易辨认。</w:t>
      </w:r>
    </w:p>
    <w:p w14:paraId="60A8C4D0">
      <w:pPr>
        <w:pStyle w:val="104"/>
        <w:spacing w:before="312" w:after="312"/>
      </w:pPr>
      <w:r>
        <w:rPr>
          <w:rFonts w:hint="eastAsia"/>
        </w:rPr>
        <w:t>设置要求</w:t>
      </w:r>
    </w:p>
    <w:p w14:paraId="2FCC77D5">
      <w:pPr>
        <w:pStyle w:val="105"/>
        <w:spacing w:before="156" w:after="156"/>
      </w:pPr>
      <w:r>
        <w:rPr>
          <w:rFonts w:hint="eastAsia"/>
        </w:rPr>
        <w:t>标线</w:t>
      </w:r>
    </w:p>
    <w:p w14:paraId="50D0FAA9">
      <w:pPr>
        <w:pStyle w:val="65"/>
        <w:spacing w:before="156" w:after="156"/>
      </w:pPr>
      <w:r>
        <w:rPr>
          <w:rFonts w:hint="eastAsia"/>
        </w:rPr>
        <w:t>消防车道标线</w:t>
      </w:r>
    </w:p>
    <w:p w14:paraId="21538942">
      <w:pPr>
        <w:pStyle w:val="164"/>
        <w:rPr>
          <w:kern w:val="2"/>
          <w:szCs w:val="21"/>
        </w:rPr>
      </w:pPr>
      <w:r>
        <w:rPr>
          <w:rFonts w:hint="eastAsia"/>
        </w:rPr>
        <w:t>消防车道标线应在消防车道的边缘路面施划，消防车道宽度为两条标线内侧的水平间距。</w:t>
      </w:r>
    </w:p>
    <w:p w14:paraId="62945B9A">
      <w:pPr>
        <w:pStyle w:val="164"/>
        <w:rPr>
          <w:kern w:val="2"/>
          <w:szCs w:val="21"/>
        </w:rPr>
      </w:pPr>
      <w:r>
        <w:rPr>
          <w:rFonts w:hint="eastAsia"/>
        </w:rPr>
        <w:t>消防车道标线在临路侧的缘石施划时，应在缘石立面和顶面施划黄色禁止停车标线，做法</w:t>
      </w:r>
      <w:r>
        <w:t>参</w:t>
      </w:r>
      <w:r>
        <w:rPr>
          <w:rFonts w:hint="eastAsia"/>
        </w:rPr>
        <w:t>见</w:t>
      </w:r>
      <w:r>
        <w:t>图</w:t>
      </w:r>
      <w:r>
        <w:rPr>
          <w:rFonts w:hint="eastAsia"/>
        </w:rPr>
        <w:t>1。</w:t>
      </w:r>
    </w:p>
    <w:p w14:paraId="071DCA3A">
      <w:pPr>
        <w:pStyle w:val="56"/>
        <w:jc w:val="center"/>
      </w:pPr>
      <w:r>
        <w:drawing>
          <wp:inline distT="0" distB="0" distL="0" distR="0">
            <wp:extent cx="3429000" cy="1349375"/>
            <wp:effectExtent l="0" t="0" r="0" b="3175"/>
            <wp:docPr id="13" name="图片 13" descr="F:\微信聊天记录\WeChat Files\wxid_0zuyhnlif5gw21\FileStorage\Temp\17253308572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F:\微信聊天记录\WeChat Files\wxid_0zuyhnlif5gw21\FileStorage\Temp\1725330857233.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a:xfrm>
                      <a:off x="0" y="0"/>
                      <a:ext cx="3469062" cy="1365562"/>
                    </a:xfrm>
                    <a:prstGeom prst="rect">
                      <a:avLst/>
                    </a:prstGeom>
                    <a:noFill/>
                    <a:ln>
                      <a:noFill/>
                    </a:ln>
                  </pic:spPr>
                </pic:pic>
              </a:graphicData>
            </a:graphic>
          </wp:inline>
        </w:drawing>
      </w:r>
    </w:p>
    <w:p w14:paraId="48708FE5">
      <w:pPr>
        <w:pStyle w:val="114"/>
      </w:pPr>
      <w:r>
        <w:rPr>
          <w:rFonts w:hint="eastAsia"/>
        </w:rPr>
        <w:t>禁止</w:t>
      </w:r>
      <w:r>
        <w:t>停车线</w:t>
      </w:r>
    </w:p>
    <w:p w14:paraId="58FE31BE">
      <w:pPr>
        <w:pStyle w:val="164"/>
      </w:pPr>
      <w:r>
        <w:rPr>
          <w:rFonts w:hint="eastAsia"/>
        </w:rPr>
        <w:t>无缘石</w:t>
      </w:r>
      <w:r>
        <w:t>的</w:t>
      </w:r>
      <w:r>
        <w:rPr>
          <w:rFonts w:hint="eastAsia"/>
        </w:rPr>
        <w:t>道路应在</w:t>
      </w:r>
      <w:r>
        <w:t>路面施划</w:t>
      </w:r>
      <w:r>
        <w:rPr>
          <w:rFonts w:hint="eastAsia"/>
        </w:rPr>
        <w:t>禁止</w:t>
      </w:r>
      <w:r>
        <w:t>停车标线，</w:t>
      </w:r>
      <w:r>
        <w:rPr>
          <w:rFonts w:hint="eastAsia"/>
        </w:rPr>
        <w:t>消防车道标线为黄色单实线，距路面边缘不宜小于300</w:t>
      </w:r>
      <w:r>
        <w:t> m</w:t>
      </w:r>
      <w:r>
        <w:rPr>
          <w:rFonts w:hint="eastAsia"/>
        </w:rPr>
        <w:t>m，线宽</w:t>
      </w:r>
      <w:r>
        <w:t>150 m</w:t>
      </w:r>
      <w:r>
        <w:rPr>
          <w:rFonts w:hint="eastAsia"/>
        </w:rPr>
        <w:t>m，做法参见图</w:t>
      </w:r>
      <w:r>
        <w:t>2</w:t>
      </w:r>
      <w:r>
        <w:rPr>
          <w:rFonts w:hint="eastAsia"/>
        </w:rPr>
        <w:t xml:space="preserve">、图 </w:t>
      </w:r>
      <w:r>
        <w:t>3</w:t>
      </w:r>
      <w:r>
        <w:rPr>
          <w:rFonts w:hint="eastAsia"/>
        </w:rPr>
        <w:t>、图</w:t>
      </w:r>
      <w:r>
        <w:t>4</w:t>
      </w:r>
      <w:r>
        <w:rPr>
          <w:rFonts w:hint="eastAsia"/>
        </w:rPr>
        <w:t>。</w:t>
      </w:r>
    </w:p>
    <w:p w14:paraId="2CBE161A">
      <w:pPr>
        <w:pStyle w:val="114"/>
        <w:numPr>
          <w:ilvl w:val="0"/>
          <w:numId w:val="0"/>
        </w:numPr>
      </w:pPr>
      <w:r>
        <w:drawing>
          <wp:inline distT="0" distB="0" distL="0" distR="0">
            <wp:extent cx="1118870" cy="2856230"/>
            <wp:effectExtent l="0" t="0" r="5080" b="1270"/>
            <wp:docPr id="14" name="图片 14" descr="F:\微信聊天记录\WeChat Files\wxid_0zuyhnlif5gw21\FileStorage\Temp\17258490619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F:\微信聊天记录\WeChat Files\wxid_0zuyhnlif5gw21\FileStorage\Temp\1725849061947.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a:xfrm>
                      <a:off x="0" y="0"/>
                      <a:ext cx="1148476" cy="2931336"/>
                    </a:xfrm>
                    <a:prstGeom prst="rect">
                      <a:avLst/>
                    </a:prstGeom>
                    <a:noFill/>
                    <a:ln>
                      <a:noFill/>
                    </a:ln>
                  </pic:spPr>
                </pic:pic>
              </a:graphicData>
            </a:graphic>
          </wp:inline>
        </w:drawing>
      </w:r>
    </w:p>
    <w:p w14:paraId="370711DD">
      <w:pPr>
        <w:pStyle w:val="114"/>
      </w:pPr>
      <w:r>
        <w:rPr>
          <w:rFonts w:hint="eastAsia"/>
        </w:rPr>
        <w:t>消防</w:t>
      </w:r>
      <w:r>
        <w:t>车道直线标线（</w:t>
      </w:r>
      <w:r>
        <w:rPr>
          <w:rFonts w:hint="eastAsia"/>
        </w:rPr>
        <w:t>单位</w:t>
      </w:r>
      <w:r>
        <w:t>：</w:t>
      </w:r>
      <w:r>
        <w:rPr>
          <w:rFonts w:hint="eastAsia"/>
        </w:rPr>
        <w:t>mm</w:t>
      </w:r>
      <w:r>
        <w:t>）</w:t>
      </w:r>
    </w:p>
    <w:p w14:paraId="598FB906">
      <w:pPr>
        <w:pStyle w:val="56"/>
      </w:pPr>
    </w:p>
    <w:p w14:paraId="03A49FEA">
      <w:pPr>
        <w:pStyle w:val="164"/>
        <w:numPr>
          <w:ilvl w:val="0"/>
          <w:numId w:val="0"/>
        </w:numPr>
        <w:jc w:val="center"/>
      </w:pPr>
      <w:r>
        <w:drawing>
          <wp:inline distT="0" distB="0" distL="0" distR="0">
            <wp:extent cx="2603500" cy="3128645"/>
            <wp:effectExtent l="0" t="0" r="6350" b="0"/>
            <wp:docPr id="16" name="图片 16" descr="F:\微信聊天记录\WeChat Files\wxid_0zuyhnlif5gw21\FileStorage\Temp\17258491164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F:\微信聊天记录\WeChat Files\wxid_0zuyhnlif5gw21\FileStorage\Temp\1725849116456.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a:xfrm>
                      <a:off x="0" y="0"/>
                      <a:ext cx="2611323" cy="3137972"/>
                    </a:xfrm>
                    <a:prstGeom prst="rect">
                      <a:avLst/>
                    </a:prstGeom>
                    <a:noFill/>
                    <a:ln>
                      <a:noFill/>
                    </a:ln>
                  </pic:spPr>
                </pic:pic>
              </a:graphicData>
            </a:graphic>
          </wp:inline>
        </w:drawing>
      </w:r>
    </w:p>
    <w:p w14:paraId="27F23945">
      <w:pPr>
        <w:pStyle w:val="114"/>
      </w:pPr>
      <w:r>
        <w:rPr>
          <w:rFonts w:hint="eastAsia"/>
        </w:rPr>
        <w:t>消防</w:t>
      </w:r>
      <w:r>
        <w:t>车道转弯标线（</w:t>
      </w:r>
      <w:r>
        <w:rPr>
          <w:rFonts w:hint="eastAsia"/>
        </w:rPr>
        <w:t>单位</w:t>
      </w:r>
      <w:r>
        <w:t>：</w:t>
      </w:r>
      <w:r>
        <w:rPr>
          <w:rFonts w:hint="eastAsia"/>
        </w:rPr>
        <w:t>mm</w:t>
      </w:r>
      <w:r>
        <w:t>）</w:t>
      </w:r>
    </w:p>
    <w:p w14:paraId="39CFC814">
      <w:pPr>
        <w:pStyle w:val="164"/>
        <w:numPr>
          <w:ilvl w:val="0"/>
          <w:numId w:val="0"/>
        </w:numPr>
        <w:jc w:val="center"/>
      </w:pPr>
      <w:r>
        <w:drawing>
          <wp:inline distT="0" distB="0" distL="0" distR="0">
            <wp:extent cx="3390900" cy="2814955"/>
            <wp:effectExtent l="0" t="0" r="0" b="4445"/>
            <wp:docPr id="20" name="图片 20" descr="F:\微信聊天记录\WeChat Files\wxid_0zuyhnlif5gw21\FileStorage\Temp\17258491812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F:\微信聊天记录\WeChat Files\wxid_0zuyhnlif5gw21\FileStorage\Temp\1725849181228.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a:xfrm>
                      <a:off x="0" y="0"/>
                      <a:ext cx="3403229" cy="2825591"/>
                    </a:xfrm>
                    <a:prstGeom prst="rect">
                      <a:avLst/>
                    </a:prstGeom>
                    <a:noFill/>
                    <a:ln>
                      <a:noFill/>
                    </a:ln>
                  </pic:spPr>
                </pic:pic>
              </a:graphicData>
            </a:graphic>
          </wp:inline>
        </w:drawing>
      </w:r>
    </w:p>
    <w:p w14:paraId="44484343">
      <w:pPr>
        <w:pStyle w:val="164"/>
        <w:numPr>
          <w:ilvl w:val="0"/>
          <w:numId w:val="0"/>
        </w:numPr>
        <w:jc w:val="center"/>
      </w:pPr>
      <w:r>
        <w:rPr>
          <w:rFonts w:hint="eastAsia"/>
        </w:rPr>
        <w:t xml:space="preserve"> </w:t>
      </w:r>
      <w:r>
        <w:drawing>
          <wp:inline distT="0" distB="0" distL="0" distR="0">
            <wp:extent cx="1176020" cy="286385"/>
            <wp:effectExtent l="0" t="0" r="5080" b="0"/>
            <wp:docPr id="22" name="图片 22" descr="F:\微信聊天记录\WeChat Files\wxid_0zuyhnlif5gw21\FileStorage\Temp\17258492134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F:\微信聊天记录\WeChat Files\wxid_0zuyhnlif5gw21\FileStorage\Temp\1725849213416.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a:xfrm>
                      <a:off x="0" y="0"/>
                      <a:ext cx="1273870" cy="310522"/>
                    </a:xfrm>
                    <a:prstGeom prst="rect">
                      <a:avLst/>
                    </a:prstGeom>
                    <a:noFill/>
                    <a:ln>
                      <a:noFill/>
                    </a:ln>
                  </pic:spPr>
                </pic:pic>
              </a:graphicData>
            </a:graphic>
          </wp:inline>
        </w:drawing>
      </w:r>
    </w:p>
    <w:p w14:paraId="25F584AA">
      <w:pPr>
        <w:pStyle w:val="114"/>
      </w:pPr>
      <w:r>
        <w:rPr>
          <w:rFonts w:hint="eastAsia"/>
        </w:rPr>
        <w:t xml:space="preserve"> 穿越</w:t>
      </w:r>
      <w:r>
        <w:t>建筑物消防车道标线（</w:t>
      </w:r>
      <w:r>
        <w:rPr>
          <w:rFonts w:hint="eastAsia"/>
        </w:rPr>
        <w:t>单位</w:t>
      </w:r>
      <w:r>
        <w:t>：</w:t>
      </w:r>
      <w:r>
        <w:rPr>
          <w:rFonts w:hint="eastAsia"/>
        </w:rPr>
        <w:t>mm</w:t>
      </w:r>
      <w:r>
        <w:t>）</w:t>
      </w:r>
    </w:p>
    <w:p w14:paraId="22F3D0B6">
      <w:pPr>
        <w:pStyle w:val="164"/>
      </w:pPr>
      <w:r>
        <w:rPr>
          <w:rFonts w:hint="eastAsia"/>
        </w:rPr>
        <w:t>消防回车场标线应施划于消防回车场地边缘，标线为连续单实线，距场地边缘不宜小于300</w:t>
      </w:r>
      <w:r>
        <w:t> m</w:t>
      </w:r>
      <w:r>
        <w:rPr>
          <w:rFonts w:hint="eastAsia"/>
        </w:rPr>
        <w:t>m，线宽</w:t>
      </w:r>
      <w:r>
        <w:t>150 </w:t>
      </w:r>
      <w:r>
        <w:rPr>
          <w:rFonts w:hint="eastAsia"/>
        </w:rPr>
        <w:t>mm，地面标志应设置于消防回车场出入口处，做法参见图</w:t>
      </w:r>
      <w:r>
        <w:t>5</w:t>
      </w:r>
      <w:r>
        <w:rPr>
          <w:rFonts w:hint="eastAsia"/>
        </w:rPr>
        <w:t>。</w:t>
      </w:r>
    </w:p>
    <w:p w14:paraId="013A73DC">
      <w:pPr>
        <w:pStyle w:val="56"/>
        <w:jc w:val="center"/>
      </w:pPr>
      <w:r>
        <w:drawing>
          <wp:inline distT="0" distB="0" distL="0" distR="0">
            <wp:extent cx="2052320" cy="2934970"/>
            <wp:effectExtent l="0" t="0" r="5080" b="0"/>
            <wp:docPr id="25" name="图片 25" descr="F:\微信聊天记录\WeChat Files\wxid_0zuyhnlif5gw21\FileStorage\Temp\17258493466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F:\微信聊天记录\WeChat Files\wxid_0zuyhnlif5gw21\FileStorage\Temp\1725849346641.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a:xfrm>
                      <a:off x="0" y="0"/>
                      <a:ext cx="2054896" cy="2938545"/>
                    </a:xfrm>
                    <a:prstGeom prst="rect">
                      <a:avLst/>
                    </a:prstGeom>
                    <a:noFill/>
                    <a:ln>
                      <a:noFill/>
                    </a:ln>
                  </pic:spPr>
                </pic:pic>
              </a:graphicData>
            </a:graphic>
          </wp:inline>
        </w:drawing>
      </w:r>
    </w:p>
    <w:p w14:paraId="255A9977">
      <w:pPr>
        <w:pStyle w:val="56"/>
        <w:jc w:val="center"/>
      </w:pPr>
      <w:r>
        <w:rPr>
          <w:rFonts w:hint="eastAsia"/>
        </w:rPr>
        <w:t xml:space="preserve"> </w:t>
      </w:r>
      <w:r>
        <w:drawing>
          <wp:inline distT="0" distB="0" distL="0" distR="0">
            <wp:extent cx="1004570" cy="275590"/>
            <wp:effectExtent l="0" t="0" r="5080" b="0"/>
            <wp:docPr id="26" name="图片 26" descr="F:\微信聊天记录\WeChat Files\wxid_0zuyhnlif5gw21\FileStorage\Temp\17258492134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F:\微信聊天记录\WeChat Files\wxid_0zuyhnlif5gw21\FileStorage\Temp\1725849213416.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a:xfrm>
                      <a:off x="0" y="0"/>
                      <a:ext cx="1240436" cy="340244"/>
                    </a:xfrm>
                    <a:prstGeom prst="rect">
                      <a:avLst/>
                    </a:prstGeom>
                    <a:noFill/>
                    <a:ln>
                      <a:noFill/>
                    </a:ln>
                  </pic:spPr>
                </pic:pic>
              </a:graphicData>
            </a:graphic>
          </wp:inline>
        </w:drawing>
      </w:r>
    </w:p>
    <w:p w14:paraId="7814E6F3">
      <w:pPr>
        <w:pStyle w:val="114"/>
      </w:pPr>
      <w:r>
        <w:rPr>
          <w:rFonts w:hint="eastAsia"/>
        </w:rPr>
        <w:t xml:space="preserve"> 消防</w:t>
      </w:r>
      <w:r>
        <w:t>回车场</w:t>
      </w:r>
      <w:r>
        <w:rPr>
          <w:rFonts w:hint="eastAsia"/>
        </w:rPr>
        <w:t>标</w:t>
      </w:r>
      <w:r>
        <w:t>线（</w:t>
      </w:r>
      <w:r>
        <w:rPr>
          <w:rFonts w:hint="eastAsia"/>
        </w:rPr>
        <w:t>单位</w:t>
      </w:r>
      <w:r>
        <w:t>：</w:t>
      </w:r>
      <w:r>
        <w:rPr>
          <w:rFonts w:hint="eastAsia"/>
        </w:rPr>
        <w:t>mm</w:t>
      </w:r>
      <w:r>
        <w:t>）</w:t>
      </w:r>
    </w:p>
    <w:p w14:paraId="4EDD455C">
      <w:pPr>
        <w:pStyle w:val="65"/>
        <w:spacing w:before="156" w:after="156"/>
      </w:pPr>
      <w:r>
        <w:rPr>
          <w:rFonts w:hint="eastAsia"/>
        </w:rPr>
        <w:t>救援场地标线</w:t>
      </w:r>
    </w:p>
    <w:p w14:paraId="2098E89D">
      <w:pPr>
        <w:pStyle w:val="56"/>
      </w:pPr>
      <w:r>
        <w:rPr>
          <w:rFonts w:hint="eastAsia"/>
        </w:rPr>
        <w:t>救援场地标线应施划于消防登高</w:t>
      </w:r>
      <w:r>
        <w:t>操作场地</w:t>
      </w:r>
      <w:r>
        <w:rPr>
          <w:rFonts w:hint="eastAsia"/>
        </w:rPr>
        <w:t>边缘，标线为连续单实线，线宽</w:t>
      </w:r>
      <w:r>
        <w:t>150 m</w:t>
      </w:r>
      <w:r>
        <w:rPr>
          <w:rFonts w:hint="eastAsia"/>
        </w:rPr>
        <w:t>m，距场地边缘不宜小于300</w:t>
      </w:r>
      <w:r>
        <w:t> mm</w:t>
      </w:r>
      <w:r>
        <w:rPr>
          <w:rFonts w:hint="eastAsia"/>
        </w:rPr>
        <w:t>。地面标志应设置于场地出入口处，做法参见图</w:t>
      </w:r>
      <w:r>
        <w:t>6</w:t>
      </w:r>
      <w:r>
        <w:rPr>
          <w:rFonts w:hint="eastAsia"/>
        </w:rPr>
        <w:t>。</w:t>
      </w:r>
    </w:p>
    <w:p w14:paraId="74C45E78">
      <w:pPr>
        <w:pStyle w:val="56"/>
        <w:jc w:val="center"/>
      </w:pPr>
      <w:r>
        <w:drawing>
          <wp:inline distT="0" distB="0" distL="0" distR="0">
            <wp:extent cx="2423795" cy="2583180"/>
            <wp:effectExtent l="0" t="0" r="0" b="762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a:xfrm>
                      <a:off x="0" y="0"/>
                      <a:ext cx="2437800" cy="2598402"/>
                    </a:xfrm>
                    <a:prstGeom prst="rect">
                      <a:avLst/>
                    </a:prstGeom>
                    <a:noFill/>
                    <a:ln>
                      <a:noFill/>
                    </a:ln>
                  </pic:spPr>
                </pic:pic>
              </a:graphicData>
            </a:graphic>
          </wp:inline>
        </w:drawing>
      </w:r>
    </w:p>
    <w:p w14:paraId="49B6D56B">
      <w:pPr>
        <w:pStyle w:val="114"/>
      </w:pPr>
      <w:r>
        <w:rPr>
          <w:rFonts w:hint="eastAsia"/>
        </w:rPr>
        <w:t>救援</w:t>
      </w:r>
      <w:r>
        <w:t>场地标线（</w:t>
      </w:r>
      <w:r>
        <w:rPr>
          <w:rFonts w:hint="eastAsia"/>
        </w:rPr>
        <w:t>单位</w:t>
      </w:r>
      <w:r>
        <w:t>：</w:t>
      </w:r>
      <w:r>
        <w:rPr>
          <w:rFonts w:hint="eastAsia"/>
        </w:rPr>
        <w:t>mm</w:t>
      </w:r>
      <w:r>
        <w:t>）</w:t>
      </w:r>
    </w:p>
    <w:p w14:paraId="6DB7ED9D">
      <w:pPr>
        <w:pStyle w:val="105"/>
        <w:spacing w:before="156" w:after="156"/>
      </w:pPr>
      <w:r>
        <w:rPr>
          <w:rFonts w:hint="eastAsia"/>
        </w:rPr>
        <w:t>标牌</w:t>
      </w:r>
    </w:p>
    <w:p w14:paraId="7FE37E21">
      <w:pPr>
        <w:pStyle w:val="65"/>
        <w:spacing w:before="156" w:after="156"/>
      </w:pPr>
      <w:r>
        <w:rPr>
          <w:rFonts w:hint="eastAsia"/>
        </w:rPr>
        <w:t>消防场地总平面</w:t>
      </w:r>
      <w:r>
        <w:t>标</w:t>
      </w:r>
      <w:r>
        <w:rPr>
          <w:rFonts w:hint="eastAsia"/>
        </w:rPr>
        <w:t>牌</w:t>
      </w:r>
    </w:p>
    <w:p w14:paraId="7F515F5F">
      <w:pPr>
        <w:pStyle w:val="164"/>
      </w:pPr>
      <w:r>
        <w:rPr>
          <w:rFonts w:hint="eastAsia"/>
        </w:rPr>
        <w:t>室外</w:t>
      </w:r>
      <w:r>
        <w:t>消防车道出入口处应设置不少</w:t>
      </w:r>
      <w:r>
        <w:rPr>
          <w:rFonts w:hint="eastAsia"/>
        </w:rPr>
        <w:t>于</w:t>
      </w:r>
      <w:r>
        <w:t>一处消防场地总平面标牌，可采用外檐标牌或独立标牌。</w:t>
      </w:r>
    </w:p>
    <w:p w14:paraId="547BA26A">
      <w:pPr>
        <w:pStyle w:val="164"/>
      </w:pPr>
      <w:r>
        <w:rPr>
          <w:rFonts w:hint="eastAsia"/>
        </w:rPr>
        <w:t>消防场地总平面标牌长度不应小于1.5</w:t>
      </w:r>
      <w:r>
        <w:t> m</w:t>
      </w:r>
      <w:r>
        <w:rPr>
          <w:rFonts w:hint="eastAsia"/>
        </w:rPr>
        <w:t>、宽度不应小于1</w:t>
      </w:r>
      <w:r>
        <w:t> </w:t>
      </w:r>
      <w:r>
        <w:rPr>
          <w:rFonts w:hint="eastAsia"/>
        </w:rPr>
        <w:t>m，做法参见图</w:t>
      </w:r>
      <w:r>
        <w:t>7</w:t>
      </w:r>
      <w:r>
        <w:rPr>
          <w:rFonts w:hint="eastAsia"/>
        </w:rPr>
        <w:t>。</w:t>
      </w:r>
    </w:p>
    <w:p w14:paraId="7245205B">
      <w:pPr>
        <w:pStyle w:val="164"/>
      </w:pPr>
      <w:r>
        <w:rPr>
          <w:rFonts w:hint="eastAsia"/>
        </w:rPr>
        <w:t>消防场地平面图应示意地界内消防场地总平面布局，包括：标注消防车道、消防车登高操作场、消防车回车场、室外消火栓、水泵结合器、消防车转弯半径等信息。</w:t>
      </w:r>
    </w:p>
    <w:p w14:paraId="257B5C33">
      <w:pPr>
        <w:pStyle w:val="164"/>
      </w:pPr>
      <w:r>
        <w:rPr>
          <w:rFonts w:hint="eastAsia"/>
        </w:rPr>
        <w:t>宜在标牌上显示获取以物联网标识技术提供的消防平面图信息的链接方式。</w:t>
      </w:r>
    </w:p>
    <w:p w14:paraId="41A1323F">
      <w:pPr>
        <w:pStyle w:val="164"/>
        <w:numPr>
          <w:ilvl w:val="0"/>
          <w:numId w:val="0"/>
        </w:numPr>
        <w:jc w:val="center"/>
      </w:pPr>
      <w:r>
        <w:drawing>
          <wp:inline distT="0" distB="0" distL="0" distR="0">
            <wp:extent cx="3471545" cy="2098675"/>
            <wp:effectExtent l="0" t="0" r="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a:xfrm>
                      <a:off x="0" y="0"/>
                      <a:ext cx="3522189" cy="2129729"/>
                    </a:xfrm>
                    <a:prstGeom prst="rect">
                      <a:avLst/>
                    </a:prstGeom>
                    <a:noFill/>
                    <a:ln>
                      <a:noFill/>
                    </a:ln>
                  </pic:spPr>
                </pic:pic>
              </a:graphicData>
            </a:graphic>
          </wp:inline>
        </w:drawing>
      </w:r>
    </w:p>
    <w:p w14:paraId="4165C98E">
      <w:pPr>
        <w:pStyle w:val="114"/>
      </w:pPr>
      <w:r>
        <w:rPr>
          <w:rFonts w:hint="eastAsia"/>
        </w:rPr>
        <w:t>消防场地总平面</w:t>
      </w:r>
      <w:r>
        <w:t>标牌</w:t>
      </w:r>
    </w:p>
    <w:p w14:paraId="02835EAD">
      <w:pPr>
        <w:pStyle w:val="65"/>
        <w:spacing w:before="156" w:after="156"/>
      </w:pPr>
      <w:r>
        <w:rPr>
          <w:rFonts w:hint="eastAsia"/>
        </w:rPr>
        <w:t>消防车道标牌</w:t>
      </w:r>
    </w:p>
    <w:p w14:paraId="76C7F8A3">
      <w:pPr>
        <w:pStyle w:val="164"/>
      </w:pPr>
      <w:r>
        <w:rPr>
          <w:rFonts w:hint="eastAsia"/>
        </w:rPr>
        <w:t>室外消防车道出入口处及消防车道其他适当位置应设置消防车道标牌，可采用外檐标牌或独立标牌。</w:t>
      </w:r>
    </w:p>
    <w:p w14:paraId="5D183075">
      <w:pPr>
        <w:pStyle w:val="164"/>
      </w:pPr>
      <w:r>
        <w:rPr>
          <w:rFonts w:hint="eastAsia"/>
        </w:rPr>
        <w:t>穿过建筑物的消防车道洞口上方或右侧应设置消防车道标牌，宜采用外檐标牌，并标识洞口的净空高度。</w:t>
      </w:r>
    </w:p>
    <w:p w14:paraId="2C95405E">
      <w:pPr>
        <w:pStyle w:val="164"/>
      </w:pPr>
      <w:r>
        <w:rPr>
          <w:rFonts w:hint="eastAsia"/>
        </w:rPr>
        <w:t>消防车道为坡道时，宜在标牌中标识具体坡度。</w:t>
      </w:r>
    </w:p>
    <w:p w14:paraId="1B9E096E">
      <w:pPr>
        <w:pStyle w:val="164"/>
      </w:pPr>
      <w:r>
        <w:rPr>
          <w:rFonts w:hint="eastAsia"/>
        </w:rPr>
        <w:t>消防车道标牌的做法参见图</w:t>
      </w:r>
      <w:r>
        <w:t>8</w:t>
      </w:r>
      <w:r>
        <w:rPr>
          <w:rFonts w:hint="eastAsia"/>
        </w:rPr>
        <w:t>、图</w:t>
      </w:r>
      <w:r>
        <w:t>9</w:t>
      </w:r>
      <w:r>
        <w:rPr>
          <w:rFonts w:hint="eastAsia"/>
        </w:rPr>
        <w:t>、图</w:t>
      </w:r>
      <w:r>
        <w:t>10</w:t>
      </w:r>
      <w:r>
        <w:rPr>
          <w:rFonts w:hint="eastAsia"/>
        </w:rPr>
        <w:t>。</w:t>
      </w:r>
    </w:p>
    <w:p w14:paraId="2A9FCDB5">
      <w:pPr>
        <w:pStyle w:val="164"/>
        <w:numPr>
          <w:ilvl w:val="0"/>
          <w:numId w:val="0"/>
        </w:numPr>
        <w:jc w:val="center"/>
      </w:pPr>
      <w:r>
        <w:drawing>
          <wp:inline distT="0" distB="0" distL="0" distR="0">
            <wp:extent cx="3592195" cy="1910715"/>
            <wp:effectExtent l="0" t="0" r="8255"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a:xfrm>
                      <a:off x="0" y="0"/>
                      <a:ext cx="3745911" cy="1992582"/>
                    </a:xfrm>
                    <a:prstGeom prst="rect">
                      <a:avLst/>
                    </a:prstGeom>
                    <a:noFill/>
                    <a:ln>
                      <a:noFill/>
                    </a:ln>
                  </pic:spPr>
                </pic:pic>
              </a:graphicData>
            </a:graphic>
          </wp:inline>
        </w:drawing>
      </w:r>
    </w:p>
    <w:p w14:paraId="16FD2AEC">
      <w:pPr>
        <w:pStyle w:val="114"/>
      </w:pPr>
      <w:r>
        <w:rPr>
          <w:rFonts w:hint="eastAsia"/>
        </w:rPr>
        <w:t>消防</w:t>
      </w:r>
      <w:r>
        <w:t>车道标牌</w:t>
      </w:r>
    </w:p>
    <w:p w14:paraId="5729E834">
      <w:pPr>
        <w:pStyle w:val="56"/>
        <w:ind w:firstLine="0" w:firstLineChars="0"/>
        <w:jc w:val="center"/>
      </w:pPr>
      <w:r>
        <w:drawing>
          <wp:inline distT="0" distB="0" distL="0" distR="0">
            <wp:extent cx="3609975" cy="1881505"/>
            <wp:effectExtent l="0" t="0" r="0" b="4445"/>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a:xfrm>
                      <a:off x="0" y="0"/>
                      <a:ext cx="3719637" cy="1939205"/>
                    </a:xfrm>
                    <a:prstGeom prst="rect">
                      <a:avLst/>
                    </a:prstGeom>
                    <a:noFill/>
                    <a:ln>
                      <a:noFill/>
                    </a:ln>
                  </pic:spPr>
                </pic:pic>
              </a:graphicData>
            </a:graphic>
          </wp:inline>
        </w:drawing>
      </w:r>
    </w:p>
    <w:p w14:paraId="44834861">
      <w:pPr>
        <w:pStyle w:val="114"/>
      </w:pPr>
      <w:r>
        <w:rPr>
          <w:rFonts w:hint="eastAsia"/>
        </w:rPr>
        <w:t>消防</w:t>
      </w:r>
      <w:r>
        <w:t>车道标牌</w:t>
      </w:r>
    </w:p>
    <w:p w14:paraId="62D5863A">
      <w:pPr>
        <w:pStyle w:val="56"/>
        <w:ind w:firstLine="0" w:firstLineChars="0"/>
        <w:jc w:val="center"/>
      </w:pPr>
      <w:r>
        <w:drawing>
          <wp:inline distT="0" distB="0" distL="0" distR="0">
            <wp:extent cx="3663315" cy="1896110"/>
            <wp:effectExtent l="0" t="0" r="0" b="889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a:xfrm>
                      <a:off x="0" y="0"/>
                      <a:ext cx="3673025" cy="1901101"/>
                    </a:xfrm>
                    <a:prstGeom prst="rect">
                      <a:avLst/>
                    </a:prstGeom>
                    <a:noFill/>
                    <a:ln>
                      <a:noFill/>
                    </a:ln>
                  </pic:spPr>
                </pic:pic>
              </a:graphicData>
            </a:graphic>
          </wp:inline>
        </w:drawing>
      </w:r>
    </w:p>
    <w:p w14:paraId="2609EB92">
      <w:pPr>
        <w:pStyle w:val="114"/>
      </w:pPr>
      <w:r>
        <w:rPr>
          <w:rFonts w:hint="eastAsia"/>
        </w:rPr>
        <w:t>消防</w:t>
      </w:r>
      <w:r>
        <w:t>车道标牌</w:t>
      </w:r>
    </w:p>
    <w:p w14:paraId="6AEF9B89">
      <w:pPr>
        <w:pStyle w:val="164"/>
      </w:pPr>
      <w:r>
        <w:rPr>
          <w:rFonts w:hint="eastAsia"/>
        </w:rPr>
        <w:t>消防回车场靠近消防车道一侧应设置消防回车场标牌。做法</w:t>
      </w:r>
      <w:r>
        <w:t>参加图</w:t>
      </w:r>
      <w:r>
        <w:rPr>
          <w:rFonts w:hint="eastAsia"/>
        </w:rPr>
        <w:t>1</w:t>
      </w:r>
      <w:r>
        <w:t>1</w:t>
      </w:r>
      <w:r>
        <w:rPr>
          <w:rFonts w:hint="eastAsia"/>
        </w:rPr>
        <w:t>。</w:t>
      </w:r>
    </w:p>
    <w:p w14:paraId="3B08DE1F">
      <w:pPr>
        <w:pStyle w:val="164"/>
        <w:numPr>
          <w:ilvl w:val="0"/>
          <w:numId w:val="0"/>
        </w:numPr>
        <w:jc w:val="center"/>
      </w:pPr>
      <w:r>
        <w:drawing>
          <wp:inline distT="0" distB="0" distL="0" distR="0">
            <wp:extent cx="4007485" cy="2098675"/>
            <wp:effectExtent l="0" t="0" r="0" b="0"/>
            <wp:docPr id="15" name="图片 15" descr="E:\2024.2\图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E:\2024.2\图12.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4020135" cy="2105353"/>
                    </a:xfrm>
                    <a:prstGeom prst="rect">
                      <a:avLst/>
                    </a:prstGeom>
                    <a:noFill/>
                    <a:ln>
                      <a:noFill/>
                    </a:ln>
                  </pic:spPr>
                </pic:pic>
              </a:graphicData>
            </a:graphic>
          </wp:inline>
        </w:drawing>
      </w:r>
    </w:p>
    <w:p w14:paraId="6F31F409">
      <w:pPr>
        <w:pStyle w:val="114"/>
      </w:pPr>
      <w:r>
        <w:rPr>
          <w:rFonts w:hint="eastAsia"/>
        </w:rPr>
        <w:t>消防</w:t>
      </w:r>
      <w:r>
        <w:t>回车场</w:t>
      </w:r>
      <w:r>
        <w:rPr>
          <w:rFonts w:hint="eastAsia"/>
        </w:rPr>
        <w:t>地</w:t>
      </w:r>
      <w:r>
        <w:t>标牌</w:t>
      </w:r>
    </w:p>
    <w:p w14:paraId="5F2B4022">
      <w:pPr>
        <w:pStyle w:val="65"/>
        <w:spacing w:before="156" w:after="156"/>
      </w:pPr>
      <w:r>
        <w:rPr>
          <w:rFonts w:hint="eastAsia"/>
        </w:rPr>
        <w:t>消防救援场地标牌</w:t>
      </w:r>
    </w:p>
    <w:p w14:paraId="506DDFA3">
      <w:pPr>
        <w:pStyle w:val="56"/>
      </w:pPr>
      <w:r>
        <w:rPr>
          <w:rFonts w:hint="eastAsia"/>
        </w:rPr>
        <w:t>消防登高操作场地靠近消防车道一侧应设置不少于一处消防救援场地标牌。消防救援场地标牌的做法参见图1</w:t>
      </w:r>
      <w:r>
        <w:t>2</w:t>
      </w:r>
      <w:r>
        <w:rPr>
          <w:rFonts w:hint="eastAsia"/>
        </w:rPr>
        <w:t>。</w:t>
      </w:r>
    </w:p>
    <w:p w14:paraId="23849515">
      <w:pPr>
        <w:pStyle w:val="164"/>
        <w:numPr>
          <w:ilvl w:val="0"/>
          <w:numId w:val="0"/>
        </w:numPr>
        <w:jc w:val="center"/>
      </w:pPr>
      <w:r>
        <w:drawing>
          <wp:inline distT="0" distB="0" distL="0" distR="0">
            <wp:extent cx="3574415" cy="1786890"/>
            <wp:effectExtent l="0" t="0" r="6985" b="3810"/>
            <wp:docPr id="6" name="图片 6" descr="C:\Users\j\Documents\WeChat Files\wxid_0zuyhnlif5gw21\FileStorage\Temp\9ced292faf92a791e41580b312f4e0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C:\Users\j\Documents\WeChat Files\wxid_0zuyhnlif5gw21\FileStorage\Temp\9ced292faf92a791e41580b312f4e0b.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3596738" cy="1798369"/>
                    </a:xfrm>
                    <a:prstGeom prst="rect">
                      <a:avLst/>
                    </a:prstGeom>
                    <a:noFill/>
                    <a:ln>
                      <a:noFill/>
                    </a:ln>
                  </pic:spPr>
                </pic:pic>
              </a:graphicData>
            </a:graphic>
          </wp:inline>
        </w:drawing>
      </w:r>
    </w:p>
    <w:p w14:paraId="3DC0E36D">
      <w:pPr>
        <w:pStyle w:val="114"/>
      </w:pPr>
      <w:r>
        <w:rPr>
          <w:rFonts w:hint="eastAsia"/>
        </w:rPr>
        <w:t>消防救援</w:t>
      </w:r>
      <w:r>
        <w:t>场地标牌</w:t>
      </w:r>
    </w:p>
    <w:p w14:paraId="33C60DB7">
      <w:pPr>
        <w:pStyle w:val="65"/>
        <w:spacing w:before="156" w:after="156"/>
      </w:pPr>
      <w:r>
        <w:rPr>
          <w:rFonts w:hint="eastAsia"/>
        </w:rPr>
        <w:t>消防救援</w:t>
      </w:r>
      <w:r>
        <w:t>口标牌</w:t>
      </w:r>
    </w:p>
    <w:p w14:paraId="34902007">
      <w:pPr>
        <w:pStyle w:val="164"/>
        <w:rPr>
          <w:kern w:val="2"/>
          <w:szCs w:val="21"/>
        </w:rPr>
      </w:pPr>
      <w:r>
        <w:rPr>
          <w:rFonts w:hint="eastAsia"/>
        </w:rPr>
        <w:t>建筑物消防救援口内外应设置消防救援口标牌，消防救援口标牌应在救援口内外均可被发现和认读。</w:t>
      </w:r>
    </w:p>
    <w:p w14:paraId="7E838752">
      <w:pPr>
        <w:pStyle w:val="164"/>
      </w:pPr>
      <w:r>
        <w:rPr>
          <w:rFonts w:hint="eastAsia"/>
        </w:rPr>
        <w:t>消防救援口标牌为等边三角形，边长应不小于30</w:t>
      </w:r>
      <w:r>
        <w:t>0 m</w:t>
      </w:r>
      <w:r>
        <w:rPr>
          <w:rFonts w:hint="eastAsia"/>
        </w:rPr>
        <w:t>m，标牌底色为红色，边框和字体的</w:t>
      </w:r>
      <w:r>
        <w:t>颜色</w:t>
      </w:r>
      <w:r>
        <w:rPr>
          <w:rFonts w:hint="eastAsia"/>
        </w:rPr>
        <w:t>为黄色，做法参见图1</w:t>
      </w:r>
      <w:r>
        <w:t>3</w:t>
      </w:r>
      <w:r>
        <w:rPr>
          <w:rFonts w:hint="eastAsia"/>
        </w:rPr>
        <w:t>。</w:t>
      </w:r>
    </w:p>
    <w:p w14:paraId="4BAA7566">
      <w:pPr>
        <w:pStyle w:val="164"/>
        <w:numPr>
          <w:ilvl w:val="0"/>
          <w:numId w:val="0"/>
        </w:numPr>
        <w:ind w:left="850"/>
        <w:jc w:val="center"/>
      </w:pPr>
      <w:r>
        <w:drawing>
          <wp:inline distT="0" distB="0" distL="0" distR="0">
            <wp:extent cx="2500630" cy="1156970"/>
            <wp:effectExtent l="0" t="0" r="0" b="508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a:xfrm>
                      <a:off x="0" y="0"/>
                      <a:ext cx="2523550" cy="1167874"/>
                    </a:xfrm>
                    <a:prstGeom prst="rect">
                      <a:avLst/>
                    </a:prstGeom>
                    <a:noFill/>
                    <a:ln>
                      <a:noFill/>
                    </a:ln>
                  </pic:spPr>
                </pic:pic>
              </a:graphicData>
            </a:graphic>
          </wp:inline>
        </w:drawing>
      </w:r>
    </w:p>
    <w:p w14:paraId="6408B1F9">
      <w:pPr>
        <w:pStyle w:val="114"/>
      </w:pPr>
      <w:r>
        <w:rPr>
          <w:rFonts w:hint="eastAsia"/>
        </w:rPr>
        <w:t>消防救援</w:t>
      </w:r>
      <w:r>
        <w:t>口标牌</w:t>
      </w:r>
    </w:p>
    <w:p w14:paraId="59CF8734">
      <w:pPr>
        <w:pStyle w:val="105"/>
        <w:spacing w:before="156" w:after="156"/>
      </w:pPr>
      <w:r>
        <w:t>标志</w:t>
      </w:r>
    </w:p>
    <w:p w14:paraId="621C458B">
      <w:pPr>
        <w:pStyle w:val="65"/>
        <w:spacing w:before="156" w:after="156"/>
      </w:pPr>
      <w:r>
        <w:rPr>
          <w:rFonts w:hint="eastAsia"/>
        </w:rPr>
        <w:t>消防</w:t>
      </w:r>
      <w:r>
        <w:t>车道标志</w:t>
      </w:r>
    </w:p>
    <w:p w14:paraId="412D2D50">
      <w:pPr>
        <w:pStyle w:val="164"/>
      </w:pPr>
      <w:r>
        <w:rPr>
          <w:rFonts w:hint="eastAsia"/>
          <w:szCs w:val="21"/>
        </w:rPr>
        <w:t>在消防车车道出入口路面施划消防车道出入口标志，按消防车车道净宽施划禁停标线</w:t>
      </w:r>
      <w:r>
        <w:t>，标线为黄色网状实线，外边框线宽200 mm</w:t>
      </w:r>
      <w:r>
        <w:rPr>
          <w:rFonts w:hint="eastAsia"/>
        </w:rPr>
        <w:t>，</w:t>
      </w:r>
      <w:r>
        <w:t>内部网格线宽100 mm，</w:t>
      </w:r>
      <w:r>
        <w:rPr>
          <w:rFonts w:hint="eastAsia"/>
        </w:rPr>
        <w:t>内部方框线宽1</w:t>
      </w:r>
      <w:r>
        <w:t>50 mm</w:t>
      </w:r>
      <w:r>
        <w:rPr>
          <w:rFonts w:hint="eastAsia"/>
        </w:rPr>
        <w:t>，</w:t>
      </w:r>
      <w:r>
        <w:t>内部网格线与外边框夹角为</w:t>
      </w:r>
      <w:r>
        <w:rPr>
          <w:rFonts w:hint="eastAsia"/>
        </w:rPr>
        <w:t>45°，</w:t>
      </w:r>
      <w:r>
        <w:t>标线中央位置沿行车方向标注内容为</w:t>
      </w:r>
      <w:r>
        <w:rPr>
          <w:rFonts w:hAnsi="宋体"/>
        </w:rPr>
        <w:t>“</w:t>
      </w:r>
      <w:r>
        <w:rPr>
          <w:rFonts w:hint="eastAsia" w:hAnsi="宋体"/>
        </w:rPr>
        <w:t>消防车道 禁止</w:t>
      </w:r>
      <w:r>
        <w:rPr>
          <w:rFonts w:hAnsi="宋体"/>
        </w:rPr>
        <w:t>占用”</w:t>
      </w:r>
      <w:r>
        <w:rPr>
          <w:rFonts w:hint="eastAsia"/>
        </w:rPr>
        <w:t>的警示</w:t>
      </w:r>
      <w:r>
        <w:t>字样</w:t>
      </w:r>
      <w:r>
        <w:rPr>
          <w:rFonts w:hint="eastAsia"/>
        </w:rPr>
        <w:t>。做法</w:t>
      </w:r>
      <w:r>
        <w:t>参见图</w:t>
      </w:r>
      <w:r>
        <w:rPr>
          <w:rFonts w:hint="eastAsia"/>
        </w:rPr>
        <w:t>1</w:t>
      </w:r>
      <w:r>
        <w:t>4</w:t>
      </w:r>
      <w:r>
        <w:rPr>
          <w:rFonts w:hint="eastAsia"/>
        </w:rPr>
        <w:t>。</w:t>
      </w:r>
    </w:p>
    <w:p w14:paraId="4BF79FC8">
      <w:pPr>
        <w:pStyle w:val="56"/>
        <w:jc w:val="center"/>
      </w:pPr>
      <w:r>
        <w:drawing>
          <wp:inline distT="0" distB="0" distL="0" distR="0">
            <wp:extent cx="2312035" cy="3218180"/>
            <wp:effectExtent l="0" t="0" r="0" b="1270"/>
            <wp:docPr id="1" name="图片 1" descr="F:\微信聊天记录\WeChat Files\wxid_0zuyhnlif5gw21\FileStorage\Temp\172603926356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F:\微信聊天记录\WeChat Files\wxid_0zuyhnlif5gw21\FileStorage\Temp\1726039263569.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a:xfrm>
                      <a:off x="0" y="0"/>
                      <a:ext cx="2329047" cy="3241652"/>
                    </a:xfrm>
                    <a:prstGeom prst="rect">
                      <a:avLst/>
                    </a:prstGeom>
                    <a:noFill/>
                    <a:ln>
                      <a:noFill/>
                    </a:ln>
                  </pic:spPr>
                </pic:pic>
              </a:graphicData>
            </a:graphic>
          </wp:inline>
        </w:drawing>
      </w:r>
    </w:p>
    <w:p w14:paraId="78649F1D">
      <w:pPr>
        <w:pStyle w:val="114"/>
      </w:pPr>
      <w:r>
        <w:rPr>
          <w:rFonts w:hint="eastAsia"/>
        </w:rPr>
        <w:t>消防</w:t>
      </w:r>
      <w:r>
        <w:t>车道出入口标志（</w:t>
      </w:r>
      <w:r>
        <w:rPr>
          <w:rFonts w:hint="eastAsia"/>
        </w:rPr>
        <w:t>单位</w:t>
      </w:r>
      <w:r>
        <w:t>：mm）</w:t>
      </w:r>
    </w:p>
    <w:p w14:paraId="0991F13F">
      <w:pPr>
        <w:pStyle w:val="164"/>
      </w:pPr>
      <w:r>
        <w:rPr>
          <w:rFonts w:hint="eastAsia"/>
        </w:rPr>
        <w:t>消防车道沿途路面中央应施划消防车道沿途标志，在黄色方框线内标注黄色文字“消防车道 禁止占用”的警示</w:t>
      </w:r>
      <w:r>
        <w:t>字样</w:t>
      </w:r>
      <w:r>
        <w:rPr>
          <w:rFonts w:hint="eastAsia"/>
        </w:rPr>
        <w:t>，沿途标志之间的距离不宜大于20</w:t>
      </w:r>
      <w:r>
        <w:t> </w:t>
      </w:r>
      <w:r>
        <w:rPr>
          <w:rFonts w:hint="eastAsia"/>
        </w:rPr>
        <w:t>m，做法参见图</w:t>
      </w:r>
      <w:r>
        <w:t>15</w:t>
      </w:r>
      <w:r>
        <w:rPr>
          <w:rFonts w:hint="eastAsia"/>
        </w:rPr>
        <w:t>。</w:t>
      </w:r>
    </w:p>
    <w:p w14:paraId="281E353E">
      <w:pPr>
        <w:pStyle w:val="164"/>
        <w:numPr>
          <w:ilvl w:val="0"/>
          <w:numId w:val="0"/>
        </w:numPr>
        <w:jc w:val="center"/>
      </w:pPr>
      <w:r>
        <w:drawing>
          <wp:inline distT="0" distB="0" distL="0" distR="0">
            <wp:extent cx="2019300" cy="2803525"/>
            <wp:effectExtent l="0" t="0" r="0" b="0"/>
            <wp:docPr id="70" name="图片 70" descr="F:\微信聊天记录\WeChat Files\wxid_0zuyhnlif5gw21\FileStorage\Temp\172595230476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70" descr="F:\微信聊天记录\WeChat Files\wxid_0zuyhnlif5gw21\FileStorage\Temp\1725952304765.pn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a:xfrm>
                      <a:off x="0" y="0"/>
                      <a:ext cx="2026136" cy="2813620"/>
                    </a:xfrm>
                    <a:prstGeom prst="rect">
                      <a:avLst/>
                    </a:prstGeom>
                    <a:noFill/>
                    <a:ln>
                      <a:noFill/>
                    </a:ln>
                  </pic:spPr>
                </pic:pic>
              </a:graphicData>
            </a:graphic>
          </wp:inline>
        </w:drawing>
      </w:r>
    </w:p>
    <w:p w14:paraId="1AFD544C">
      <w:pPr>
        <w:pStyle w:val="114"/>
      </w:pPr>
      <w:r>
        <w:rPr>
          <w:rFonts w:hint="eastAsia"/>
        </w:rPr>
        <w:t>消防车</w:t>
      </w:r>
      <w:r>
        <w:t>道沿途标志（</w:t>
      </w:r>
      <w:r>
        <w:rPr>
          <w:rFonts w:hint="eastAsia"/>
        </w:rPr>
        <w:t>单位</w:t>
      </w:r>
      <w:r>
        <w:t>：</w:t>
      </w:r>
      <w:r>
        <w:rPr>
          <w:rFonts w:hint="eastAsia"/>
        </w:rPr>
        <w:t>mm</w:t>
      </w:r>
      <w:r>
        <w:t>）</w:t>
      </w:r>
    </w:p>
    <w:p w14:paraId="4591A0AB">
      <w:pPr>
        <w:pStyle w:val="164"/>
      </w:pPr>
      <w:r>
        <w:rPr>
          <w:rFonts w:hint="eastAsia"/>
        </w:rPr>
        <w:t>消防回车场出入口处沿进入方向应施划消防回车场标志，在黄色方框线内标注“消防回车场地”黄色文字，做法参见</w:t>
      </w:r>
      <w:r>
        <w:t>图</w:t>
      </w:r>
      <w:r>
        <w:rPr>
          <w:rFonts w:hint="eastAsia"/>
        </w:rPr>
        <w:t>16。</w:t>
      </w:r>
    </w:p>
    <w:p w14:paraId="0D3D8E8D">
      <w:pPr>
        <w:pStyle w:val="65"/>
        <w:numPr>
          <w:ilvl w:val="0"/>
          <w:numId w:val="0"/>
        </w:numPr>
        <w:spacing w:before="156" w:after="156"/>
        <w:jc w:val="center"/>
      </w:pPr>
      <w:r>
        <w:drawing>
          <wp:inline distT="0" distB="0" distL="0" distR="0">
            <wp:extent cx="3724275" cy="2018665"/>
            <wp:effectExtent l="0" t="0" r="0" b="635"/>
            <wp:docPr id="68" name="图片 68" descr="F:\微信聊天记录\WeChat Files\wxid_0zuyhnlif5gw21\FileStorage\Temp\17259362673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68" descr="F:\微信聊天记录\WeChat Files\wxid_0zuyhnlif5gw21\FileStorage\Temp\1725936267366.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a:xfrm>
                      <a:off x="0" y="0"/>
                      <a:ext cx="3749019" cy="2032235"/>
                    </a:xfrm>
                    <a:prstGeom prst="rect">
                      <a:avLst/>
                    </a:prstGeom>
                    <a:noFill/>
                    <a:ln>
                      <a:noFill/>
                    </a:ln>
                  </pic:spPr>
                </pic:pic>
              </a:graphicData>
            </a:graphic>
          </wp:inline>
        </w:drawing>
      </w:r>
      <w:r>
        <w:drawing>
          <wp:inline distT="0" distB="0" distL="0" distR="0">
            <wp:extent cx="1466850" cy="1809750"/>
            <wp:effectExtent l="0" t="0" r="0" b="0"/>
            <wp:docPr id="9" name="图片 9" descr="C:\Users\j\AppData\Local\Temp\ksohtml10468\wp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C:\Users\j\AppData\Local\Temp\ksohtml10468\wps1.jp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a:xfrm>
                      <a:off x="0" y="0"/>
                      <a:ext cx="1476032" cy="1821488"/>
                    </a:xfrm>
                    <a:prstGeom prst="rect">
                      <a:avLst/>
                    </a:prstGeom>
                    <a:noFill/>
                    <a:ln>
                      <a:noFill/>
                    </a:ln>
                  </pic:spPr>
                </pic:pic>
              </a:graphicData>
            </a:graphic>
          </wp:inline>
        </w:drawing>
      </w:r>
    </w:p>
    <w:p w14:paraId="7C61B7AD">
      <w:pPr>
        <w:pStyle w:val="56"/>
      </w:pPr>
    </w:p>
    <w:p w14:paraId="0A99298C">
      <w:pPr>
        <w:pStyle w:val="114"/>
      </w:pPr>
      <w:r>
        <w:rPr>
          <w:rFonts w:hint="eastAsia"/>
        </w:rPr>
        <w:t>消防</w:t>
      </w:r>
      <w:r>
        <w:t>回车场</w:t>
      </w:r>
      <w:r>
        <w:rPr>
          <w:rFonts w:hint="eastAsia"/>
        </w:rPr>
        <w:t>标志</w:t>
      </w:r>
      <w:r>
        <w:t>（</w:t>
      </w:r>
      <w:r>
        <w:rPr>
          <w:rFonts w:hint="eastAsia"/>
        </w:rPr>
        <w:t>单位</w:t>
      </w:r>
      <w:r>
        <w:t>：</w:t>
      </w:r>
      <w:r>
        <w:rPr>
          <w:rFonts w:hint="eastAsia"/>
        </w:rPr>
        <w:t>mm</w:t>
      </w:r>
      <w:r>
        <w:t>）</w:t>
      </w:r>
    </w:p>
    <w:p w14:paraId="7E3BEB7F">
      <w:pPr>
        <w:pStyle w:val="65"/>
        <w:spacing w:before="156" w:after="156"/>
      </w:pPr>
      <w:r>
        <w:rPr>
          <w:rFonts w:hint="eastAsia"/>
        </w:rPr>
        <w:t>消防救援场地标志</w:t>
      </w:r>
    </w:p>
    <w:p w14:paraId="59479C95">
      <w:pPr>
        <w:pStyle w:val="56"/>
      </w:pPr>
      <w:r>
        <w:rPr>
          <w:rFonts w:hint="eastAsia"/>
        </w:rPr>
        <w:t>消防登高操作场地出入口处沿进入方向应施划消防救援场地标志，在黄色方框线内分别标注“消防车登高操作面”黄色文字，做法参见图</w:t>
      </w:r>
      <w:r>
        <w:t>17</w:t>
      </w:r>
      <w:r>
        <w:rPr>
          <w:rFonts w:hint="eastAsia"/>
        </w:rPr>
        <w:t>。</w:t>
      </w:r>
    </w:p>
    <w:p w14:paraId="43ACC335">
      <w:pPr>
        <w:pStyle w:val="56"/>
        <w:jc w:val="center"/>
      </w:pPr>
      <w:r>
        <w:drawing>
          <wp:inline distT="0" distB="0" distL="0" distR="0">
            <wp:extent cx="3726815" cy="1957070"/>
            <wp:effectExtent l="0" t="0" r="6985" b="5080"/>
            <wp:docPr id="69" name="图片 69" descr="F:\微信聊天记录\WeChat Files\wxid_0zuyhnlif5gw21\FileStorage\Temp\17259363285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69" descr="F:\微信聊天记录\WeChat Files\wxid_0zuyhnlif5gw21\FileStorage\Temp\1725936328505.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a:xfrm>
                      <a:off x="0" y="0"/>
                      <a:ext cx="3778859" cy="1984427"/>
                    </a:xfrm>
                    <a:prstGeom prst="rect">
                      <a:avLst/>
                    </a:prstGeom>
                    <a:noFill/>
                    <a:ln>
                      <a:noFill/>
                    </a:ln>
                  </pic:spPr>
                </pic:pic>
              </a:graphicData>
            </a:graphic>
          </wp:inline>
        </w:drawing>
      </w:r>
      <w:r>
        <w:drawing>
          <wp:inline distT="0" distB="0" distL="0" distR="0">
            <wp:extent cx="1353820" cy="1695450"/>
            <wp:effectExtent l="0" t="0" r="0" b="0"/>
            <wp:docPr id="4" name="图片 4" descr="F:\微信聊天记录\WeChat Files\wxid_0zuyhnlif5gw21\FileStorage\Temp\17260228277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F:\微信聊天记录\WeChat Files\wxid_0zuyhnlif5gw21\FileStorage\Temp\1726022827718.pn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a:xfrm>
                      <a:off x="0" y="0"/>
                      <a:ext cx="1365059" cy="1708969"/>
                    </a:xfrm>
                    <a:prstGeom prst="rect">
                      <a:avLst/>
                    </a:prstGeom>
                    <a:noFill/>
                    <a:ln>
                      <a:noFill/>
                    </a:ln>
                  </pic:spPr>
                </pic:pic>
              </a:graphicData>
            </a:graphic>
          </wp:inline>
        </w:drawing>
      </w:r>
    </w:p>
    <w:p w14:paraId="466CE819">
      <w:pPr>
        <w:pStyle w:val="114"/>
      </w:pPr>
      <w:r>
        <w:rPr>
          <w:rFonts w:hint="eastAsia"/>
        </w:rPr>
        <w:t>消防救援</w:t>
      </w:r>
      <w:r>
        <w:t>场地标志（</w:t>
      </w:r>
      <w:r>
        <w:rPr>
          <w:rFonts w:hint="eastAsia"/>
        </w:rPr>
        <w:t>单位</w:t>
      </w:r>
      <w:r>
        <w:t>：</w:t>
      </w:r>
      <w:r>
        <w:rPr>
          <w:rFonts w:hint="eastAsia"/>
        </w:rPr>
        <w:t>mm</w:t>
      </w:r>
      <w:r>
        <w:t>）</w:t>
      </w:r>
    </w:p>
    <w:p w14:paraId="1BBDD8E7">
      <w:pPr>
        <w:pStyle w:val="105"/>
        <w:spacing w:before="156" w:after="156"/>
      </w:pPr>
      <w:r>
        <w:rPr>
          <w:rFonts w:hint="eastAsia"/>
        </w:rPr>
        <w:t>路</w:t>
      </w:r>
      <w:r>
        <w:t>标</w:t>
      </w:r>
    </w:p>
    <w:p w14:paraId="66563F80">
      <w:pPr>
        <w:pStyle w:val="165"/>
      </w:pPr>
      <w:r>
        <w:rPr>
          <w:rFonts w:hint="eastAsia"/>
        </w:rPr>
        <w:t>道路或场地的颜色如与标线颜色相近，应采用突起路标或柱式轮廓标。</w:t>
      </w:r>
    </w:p>
    <w:p w14:paraId="684076E8">
      <w:pPr>
        <w:pStyle w:val="165"/>
      </w:pPr>
      <w:r>
        <w:rPr>
          <w:rFonts w:hint="eastAsia"/>
        </w:rPr>
        <w:t>突起路标与标线配合使用时应选用主动</w:t>
      </w:r>
      <w:r>
        <w:t>发光</w:t>
      </w:r>
      <w:r>
        <w:rPr>
          <w:rFonts w:hint="eastAsia"/>
        </w:rPr>
        <w:t>型或定向反光型，颜色与标线颜色一致，</w:t>
      </w:r>
      <w:r>
        <w:t>其</w:t>
      </w:r>
      <w:r>
        <w:rPr>
          <w:rFonts w:hint="eastAsia"/>
        </w:rPr>
        <w:t>反光面与车行方向相对。</w:t>
      </w:r>
    </w:p>
    <w:p w14:paraId="23A87A7C">
      <w:pPr>
        <w:pStyle w:val="165"/>
      </w:pPr>
      <w:r>
        <w:rPr>
          <w:rFonts w:hint="eastAsia"/>
        </w:rPr>
        <w:t>柱式轮廓标应在消防车道左右对称设置，反射器颜色为白色。</w:t>
      </w:r>
    </w:p>
    <w:p w14:paraId="4FB36534">
      <w:pPr>
        <w:pStyle w:val="165"/>
      </w:pPr>
      <w:r>
        <w:rPr>
          <w:rFonts w:hint="eastAsia"/>
        </w:rPr>
        <w:t>柱式轮廓标应沿行车方向连续设置。</w:t>
      </w:r>
    </w:p>
    <w:p w14:paraId="4CE8B1A9">
      <w:pPr>
        <w:pStyle w:val="165"/>
        <w:rPr>
          <w:color w:val="000000" w:themeColor="text1"/>
          <w14:textFill>
            <w14:solidFill>
              <w14:schemeClr w14:val="tx1"/>
            </w14:solidFill>
          </w14:textFill>
        </w:rPr>
      </w:pPr>
      <w:r>
        <w:rPr>
          <w:rFonts w:hint="eastAsia"/>
          <w:color w:val="000000" w:themeColor="text1"/>
          <w14:textFill>
            <w14:solidFill>
              <w14:schemeClr w14:val="tx1"/>
            </w14:solidFill>
          </w14:textFill>
        </w:rPr>
        <w:t>柱式轮廓标设置高度应符合GB</w:t>
      </w:r>
      <w:r>
        <w:rPr>
          <w:color w:val="000000" w:themeColor="text1"/>
          <w14:textFill>
            <w14:solidFill>
              <w14:schemeClr w14:val="tx1"/>
            </w14:solidFill>
          </w14:textFill>
        </w:rPr>
        <w:t xml:space="preserve"> 5768.3-2009</w:t>
      </w:r>
      <w:r>
        <w:rPr>
          <w:rFonts w:hint="eastAsia"/>
          <w:color w:val="000000" w:themeColor="text1"/>
          <w14:textFill>
            <w14:solidFill>
              <w14:schemeClr w14:val="tx1"/>
            </w14:solidFill>
          </w14:textFill>
        </w:rPr>
        <w:t>中7.2.2第</w:t>
      </w:r>
      <w:r>
        <w:rPr>
          <w:color w:val="000000" w:themeColor="text1"/>
          <w14:textFill>
            <w14:solidFill>
              <w14:schemeClr w14:val="tx1"/>
            </w14:solidFill>
          </w14:textFill>
        </w:rPr>
        <w:t>f</w:t>
      </w:r>
      <w:r>
        <w:rPr>
          <w:rFonts w:hint="eastAsia"/>
          <w:color w:val="000000" w:themeColor="text1"/>
          <w14:textFill>
            <w14:solidFill>
              <w14:schemeClr w14:val="tx1"/>
            </w14:solidFill>
          </w14:textFill>
        </w:rPr>
        <w:t>项</w:t>
      </w:r>
      <w:r>
        <w:rPr>
          <w:color w:val="000000" w:themeColor="text1"/>
          <w14:textFill>
            <w14:solidFill>
              <w14:schemeClr w14:val="tx1"/>
            </w14:solidFill>
          </w14:textFill>
        </w:rPr>
        <w:t>的规定。</w:t>
      </w:r>
    </w:p>
    <w:p w14:paraId="77BE8F29">
      <w:pPr>
        <w:pStyle w:val="165"/>
        <w:rPr>
          <w:color w:val="000000" w:themeColor="text1"/>
          <w14:textFill>
            <w14:solidFill>
              <w14:schemeClr w14:val="tx1"/>
            </w14:solidFill>
          </w14:textFill>
        </w:rPr>
      </w:pPr>
      <w:r>
        <w:rPr>
          <w:rFonts w:hint="eastAsia"/>
          <w:color w:val="000000" w:themeColor="text1"/>
          <w14:textFill>
            <w14:solidFill>
              <w14:schemeClr w14:val="tx1"/>
            </w14:solidFill>
          </w14:textFill>
        </w:rPr>
        <w:t>反射器的安装角度应符合GB</w:t>
      </w:r>
      <w:r>
        <w:rPr>
          <w:color w:val="000000" w:themeColor="text1"/>
          <w14:textFill>
            <w14:solidFill>
              <w14:schemeClr w14:val="tx1"/>
            </w14:solidFill>
          </w14:textFill>
        </w:rPr>
        <w:t xml:space="preserve"> 5768.3-2009</w:t>
      </w:r>
      <w:r>
        <w:rPr>
          <w:rFonts w:hint="eastAsia"/>
          <w:color w:val="000000" w:themeColor="text1"/>
          <w14:textFill>
            <w14:solidFill>
              <w14:schemeClr w14:val="tx1"/>
            </w14:solidFill>
          </w14:textFill>
        </w:rPr>
        <w:t>中7.2.2第</w:t>
      </w:r>
      <w:r>
        <w:rPr>
          <w:color w:val="000000" w:themeColor="text1"/>
          <w14:textFill>
            <w14:solidFill>
              <w14:schemeClr w14:val="tx1"/>
            </w14:solidFill>
          </w14:textFill>
        </w:rPr>
        <w:t>g</w:t>
      </w:r>
      <w:r>
        <w:rPr>
          <w:rFonts w:hint="eastAsia"/>
          <w:color w:val="000000" w:themeColor="text1"/>
          <w14:textFill>
            <w14:solidFill>
              <w14:schemeClr w14:val="tx1"/>
            </w14:solidFill>
          </w14:textFill>
        </w:rPr>
        <w:t>项</w:t>
      </w:r>
      <w:r>
        <w:rPr>
          <w:color w:val="000000" w:themeColor="text1"/>
          <w14:textFill>
            <w14:solidFill>
              <w14:schemeClr w14:val="tx1"/>
            </w14:solidFill>
          </w14:textFill>
        </w:rPr>
        <w:t>的规定。</w:t>
      </w:r>
    </w:p>
    <w:bookmarkEnd w:id="22"/>
    <w:p w14:paraId="28210810">
      <w:pPr>
        <w:pStyle w:val="165"/>
        <w:rPr>
          <w:color w:val="000000" w:themeColor="text1"/>
          <w14:textFill>
            <w14:solidFill>
              <w14:schemeClr w14:val="tx1"/>
            </w14:solidFill>
          </w14:textFill>
        </w:rPr>
        <w:sectPr>
          <w:headerReference r:id="rId15" w:type="default"/>
          <w:footerReference r:id="rId17" w:type="default"/>
          <w:headerReference r:id="rId16" w:type="even"/>
          <w:footerReference r:id="rId18" w:type="even"/>
          <w:pgSz w:w="11906" w:h="16838"/>
          <w:pgMar w:top="1928" w:right="1134" w:bottom="1134" w:left="1134" w:header="1418" w:footer="1134" w:gutter="284"/>
          <w:pgNumType w:start="1"/>
          <w:cols w:space="425" w:num="1"/>
          <w:formProt w:val="0"/>
          <w:docGrid w:type="lines" w:linePitch="312" w:charSpace="0"/>
        </w:sectPr>
      </w:pPr>
      <w:bookmarkStart w:id="44" w:name="BookMark6"/>
    </w:p>
    <w:p w14:paraId="5F1455E9">
      <w:pPr>
        <w:pStyle w:val="63"/>
        <w:spacing w:after="156"/>
      </w:pPr>
      <w:r>
        <w:rPr>
          <w:rFonts w:hint="eastAsia"/>
          <w:spacing w:val="105"/>
        </w:rPr>
        <w:t>参考文</w:t>
      </w:r>
      <w:r>
        <w:rPr>
          <w:rFonts w:hint="eastAsia"/>
        </w:rPr>
        <w:t>献</w:t>
      </w:r>
    </w:p>
    <w:p w14:paraId="7EF374C2">
      <w:pPr>
        <w:pStyle w:val="56"/>
      </w:pPr>
      <w:r>
        <w:rPr>
          <w:rFonts w:hint="eastAsia"/>
        </w:rPr>
        <w:t>[</w:t>
      </w:r>
      <w:r>
        <w:t>1</w:t>
      </w:r>
      <w:r>
        <w:rPr>
          <w:rFonts w:hint="eastAsia"/>
        </w:rPr>
        <w:t>]</w:t>
      </w:r>
      <w:r>
        <w:rPr>
          <w:rFonts w:hint="eastAsia"/>
          <w:szCs w:val="21"/>
        </w:rPr>
        <w:t xml:space="preserve"> GB</w:t>
      </w:r>
      <w:r>
        <w:rPr>
          <w:szCs w:val="21"/>
        </w:rPr>
        <w:t xml:space="preserve"> 5768.1-2009  </w:t>
      </w:r>
      <w:r>
        <w:rPr>
          <w:rFonts w:hint="eastAsia"/>
          <w:szCs w:val="21"/>
          <w:shd w:val="clear" w:color="auto" w:fill="FFFFFF"/>
        </w:rPr>
        <w:t>道路交通标志和标线 第</w:t>
      </w:r>
      <w:r>
        <w:rPr>
          <w:szCs w:val="21"/>
          <w:shd w:val="clear" w:color="auto" w:fill="FFFFFF"/>
        </w:rPr>
        <w:t>1</w:t>
      </w:r>
      <w:r>
        <w:rPr>
          <w:rFonts w:hint="eastAsia"/>
          <w:szCs w:val="21"/>
          <w:shd w:val="clear" w:color="auto" w:fill="FFFFFF"/>
        </w:rPr>
        <w:t>部分：总则</w:t>
      </w:r>
    </w:p>
    <w:p w14:paraId="6BC6674F">
      <w:pPr>
        <w:pStyle w:val="56"/>
      </w:pPr>
      <w:r>
        <w:rPr>
          <w:rFonts w:hint="eastAsia"/>
        </w:rPr>
        <w:t>[</w:t>
      </w:r>
      <w:r>
        <w:t>2</w:t>
      </w:r>
      <w:r>
        <w:rPr>
          <w:rFonts w:hint="eastAsia"/>
        </w:rPr>
        <w:t>]</w:t>
      </w:r>
      <w:r>
        <w:rPr>
          <w:rFonts w:hint="eastAsia"/>
          <w:szCs w:val="21"/>
        </w:rPr>
        <w:t xml:space="preserve"> GB</w:t>
      </w:r>
      <w:r>
        <w:rPr>
          <w:szCs w:val="21"/>
        </w:rPr>
        <w:t xml:space="preserve"> 5768.2-2009  </w:t>
      </w:r>
      <w:r>
        <w:rPr>
          <w:rFonts w:hint="eastAsia"/>
          <w:szCs w:val="21"/>
          <w:shd w:val="clear" w:color="auto" w:fill="FFFFFF"/>
        </w:rPr>
        <w:t>道路交通标志和标线 第</w:t>
      </w:r>
      <w:r>
        <w:rPr>
          <w:szCs w:val="21"/>
          <w:shd w:val="clear" w:color="auto" w:fill="FFFFFF"/>
        </w:rPr>
        <w:t>2</w:t>
      </w:r>
      <w:r>
        <w:rPr>
          <w:rFonts w:hint="eastAsia"/>
          <w:szCs w:val="21"/>
          <w:shd w:val="clear" w:color="auto" w:fill="FFFFFF"/>
        </w:rPr>
        <w:t>部分：道路</w:t>
      </w:r>
      <w:r>
        <w:rPr>
          <w:szCs w:val="21"/>
          <w:shd w:val="clear" w:color="auto" w:fill="FFFFFF"/>
        </w:rPr>
        <w:t>交通标志</w:t>
      </w:r>
    </w:p>
    <w:p w14:paraId="3BD59BF5">
      <w:pPr>
        <w:pStyle w:val="56"/>
        <w:rPr>
          <w:szCs w:val="21"/>
        </w:rPr>
      </w:pPr>
      <w:r>
        <w:rPr>
          <w:szCs w:val="21"/>
        </w:rPr>
        <w:t xml:space="preserve">[3] </w:t>
      </w:r>
      <w:r>
        <w:rPr>
          <w:rFonts w:hint="eastAsia"/>
          <w:szCs w:val="21"/>
        </w:rPr>
        <w:t>GB</w:t>
      </w:r>
      <w:r>
        <w:rPr>
          <w:szCs w:val="21"/>
        </w:rPr>
        <w:t xml:space="preserve">/T 40248-2021  </w:t>
      </w:r>
      <w:r>
        <w:rPr>
          <w:rFonts w:hint="eastAsia"/>
          <w:szCs w:val="21"/>
        </w:rPr>
        <w:t>人员密集场所消防安全管理</w:t>
      </w:r>
    </w:p>
    <w:p w14:paraId="5FFC814A">
      <w:pPr>
        <w:pStyle w:val="56"/>
        <w:rPr>
          <w:szCs w:val="21"/>
          <w:shd w:val="clear" w:color="auto" w:fill="FFFFFF"/>
        </w:rPr>
      </w:pPr>
      <w:r>
        <w:t xml:space="preserve">[4] </w:t>
      </w:r>
      <w:r>
        <w:rPr>
          <w:szCs w:val="21"/>
        </w:rPr>
        <w:t>GB 51038-201</w:t>
      </w:r>
      <w:r>
        <w:rPr>
          <w:szCs w:val="21"/>
          <w:shd w:val="clear" w:color="auto" w:fill="FFFFFF"/>
        </w:rPr>
        <w:t xml:space="preserve">5  </w:t>
      </w:r>
      <w:r>
        <w:rPr>
          <w:rFonts w:hint="eastAsia"/>
          <w:szCs w:val="21"/>
          <w:shd w:val="clear" w:color="auto" w:fill="FFFFFF"/>
        </w:rPr>
        <w:t>城市道路交通标志和标线设置规范</w:t>
      </w:r>
    </w:p>
    <w:p w14:paraId="210C431F">
      <w:pPr>
        <w:pStyle w:val="56"/>
      </w:pPr>
      <w:r>
        <w:rPr>
          <w:szCs w:val="21"/>
        </w:rPr>
        <w:t xml:space="preserve">[5] GB 50016-2014 </w:t>
      </w:r>
      <w:r>
        <w:rPr>
          <w:szCs w:val="21"/>
          <w:shd w:val="clear" w:color="auto" w:fill="FFFFFF"/>
        </w:rPr>
        <w:t xml:space="preserve"> </w:t>
      </w:r>
      <w:r>
        <w:rPr>
          <w:rFonts w:hint="eastAsia"/>
          <w:szCs w:val="21"/>
          <w:shd w:val="clear" w:color="auto" w:fill="FFFFFF"/>
        </w:rPr>
        <w:t>建筑设计防火规范</w:t>
      </w:r>
    </w:p>
    <w:p w14:paraId="42109B28">
      <w:pPr>
        <w:pStyle w:val="56"/>
        <w:ind w:firstLine="420" w:firstLineChars="200"/>
        <w:rPr>
          <w:szCs w:val="21"/>
        </w:rPr>
      </w:pPr>
      <w:r>
        <w:rPr>
          <w:szCs w:val="21"/>
        </w:rPr>
        <w:t xml:space="preserve">[6] GB 55011-2021  </w:t>
      </w:r>
      <w:r>
        <w:rPr>
          <w:rFonts w:hint="eastAsia"/>
          <w:szCs w:val="21"/>
        </w:rPr>
        <w:t>城市道路交通工程项目规范</w:t>
      </w:r>
    </w:p>
    <w:bookmarkEnd w:id="44"/>
    <w:p w14:paraId="339C5FD0">
      <w:pPr>
        <w:pStyle w:val="56"/>
        <w:jc w:val="center"/>
      </w:pPr>
      <w:bookmarkStart w:id="45" w:name="BookMark8"/>
      <w:r>
        <w:drawing>
          <wp:inline distT="0" distB="0" distL="0" distR="0">
            <wp:extent cx="1485900" cy="317500"/>
            <wp:effectExtent l="0" t="0" r="0" b="6350"/>
            <wp:docPr id="7" name="图片 7"/>
            <wp:cNvGraphicFramePr/>
            <a:graphic xmlns:a="http://schemas.openxmlformats.org/drawingml/2006/main">
              <a:graphicData uri="http://schemas.openxmlformats.org/drawingml/2006/picture">
                <pic:pic xmlns:pic="http://schemas.openxmlformats.org/drawingml/2006/picture">
                  <pic:nvPicPr>
                    <pic:cNvPr id="7" name="图片 7"/>
                    <pic:cNvPicPr/>
                  </pic:nvPicPr>
                  <pic:blipFill>
                    <a:blip r:embed="rId41">
                      <a:extLst>
                        <a:ext uri="{28A0092B-C50C-407E-A947-70E740481C1C}">
                          <a14:useLocalDpi xmlns:a14="http://schemas.microsoft.com/office/drawing/2010/main" val="0"/>
                        </a:ext>
                      </a:extLst>
                    </a:blip>
                    <a:stretch>
                      <a:fillRect/>
                    </a:stretch>
                  </pic:blipFill>
                  <pic:spPr>
                    <a:xfrm>
                      <a:off x="0" y="0"/>
                      <a:ext cx="1485900" cy="317500"/>
                    </a:xfrm>
                    <a:prstGeom prst="rect">
                      <a:avLst/>
                    </a:prstGeom>
                  </pic:spPr>
                </pic:pic>
              </a:graphicData>
            </a:graphic>
          </wp:inline>
        </w:drawing>
      </w:r>
      <w:bookmarkEnd w:id="45"/>
    </w:p>
    <w:sectPr>
      <w:pgSz w:w="11906" w:h="16838"/>
      <w:pgMar w:top="1928" w:right="1134" w:bottom="1134" w:left="1134" w:header="1418" w:footer="1134" w:gutter="284"/>
      <w:cols w:space="425" w:num="1"/>
      <w:formProt w:val="0"/>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Arial">
    <w:panose1 w:val="020B0604020202020204"/>
    <w:charset w:val="00"/>
    <w:family w:val="swiss"/>
    <w:pitch w:val="default"/>
    <w:sig w:usb0="E0002AFF" w:usb1="C0007843" w:usb2="00000009" w:usb3="00000000" w:csb0="400001FF" w:csb1="FFFF0000"/>
  </w:font>
  <w:font w:name="等线">
    <w:altName w:val="微软雅黑"/>
    <w:panose1 w:val="00000000000000000000"/>
    <w:charset w:val="86"/>
    <w:family w:val="auto"/>
    <w:pitch w:val="default"/>
    <w:sig w:usb0="00000000" w:usb1="00000000" w:usb2="00000016" w:usb3="00000000" w:csb0="0004000F" w:csb1="00000000"/>
  </w:font>
  <w:font w:name="等线 Light">
    <w:altName w:val="宋体"/>
    <w:panose1 w:val="00000000000000000000"/>
    <w:charset w:val="86"/>
    <w:family w:val="auto"/>
    <w:pitch w:val="default"/>
    <w:sig w:usb0="00000000" w:usb1="00000000"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C69EF8E">
    <w:pPr>
      <w:pStyle w:val="1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52898F7">
    <w:pPr>
      <w:pStyle w:val="17"/>
    </w:pPr>
    <w:r>
      <w:fldChar w:fldCharType="begin"/>
    </w:r>
    <w:r>
      <w:instrText xml:space="preserve">PAGE   \* MERGEFORMAT</w:instrText>
    </w:r>
    <w:r>
      <w:fldChar w:fldCharType="separate"/>
    </w:r>
    <w:r>
      <w:rPr>
        <w:lang w:val="zh-CN"/>
      </w:rPr>
      <w:t>2</w:t>
    </w:r>
    <w: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58B6314">
    <w:pPr>
      <w:pStyle w:val="17"/>
      <w:ind w:right="720"/>
      <w:jc w:val="both"/>
      <w:rPr>
        <w:sz w:val="2"/>
        <w:szCs w:val="2"/>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E41E91C">
    <w:pPr>
      <w:pStyle w:val="52"/>
    </w:pPr>
    <w:r>
      <w:fldChar w:fldCharType="begin"/>
    </w:r>
    <w:r>
      <w:instrText xml:space="preserve">PAGE   \* MERGEFORMAT</w:instrText>
    </w:r>
    <w:r>
      <w:fldChar w:fldCharType="separate"/>
    </w:r>
    <w:r>
      <w:rPr>
        <w:lang w:val="zh-CN"/>
      </w:rPr>
      <w:t>I</w:t>
    </w:r>
    <w: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CFD263E">
    <w:pPr>
      <w:pStyle w:val="51"/>
    </w:pPr>
    <w:r>
      <w:fldChar w:fldCharType="begin"/>
    </w:r>
    <w:r>
      <w:instrText xml:space="preserve"> PAGE   \* MERGEFORMAT \* MERGEFORMAT </w:instrText>
    </w:r>
    <w:r>
      <w:fldChar w:fldCharType="separate"/>
    </w:r>
    <w:r>
      <w:t>I</w:t>
    </w:r>
    <w: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F6861B7">
    <w:pPr>
      <w:pStyle w:val="52"/>
    </w:pPr>
    <w:r>
      <w:fldChar w:fldCharType="begin"/>
    </w:r>
    <w:r>
      <w:instrText xml:space="preserve">PAGE   \* MERGEFORMAT</w:instrText>
    </w:r>
    <w:r>
      <w:fldChar w:fldCharType="separate"/>
    </w:r>
    <w:r>
      <w:rPr>
        <w:lang w:val="zh-CN"/>
      </w:rPr>
      <w:t>11</w:t>
    </w:r>
    <w: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4FCBAF1">
    <w:pPr>
      <w:pStyle w:val="51"/>
    </w:pPr>
    <w:r>
      <w:fldChar w:fldCharType="begin"/>
    </w:r>
    <w:r>
      <w:instrText xml:space="preserve"> PAGE   \* MERGEFORMAT \* MERGEFORMAT </w:instrText>
    </w:r>
    <w:r>
      <w:fldChar w:fldCharType="separate"/>
    </w:r>
    <w:r>
      <w:t>10</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5FD6D3E">
    <w:pPr>
      <w:pStyle w:val="18"/>
      <w:wordWrap w:val="0"/>
      <w:jc w:val="right"/>
      <w:rPr>
        <w:rFonts w:ascii="黑体" w:hAnsi="黑体" w:eastAsia="黑体"/>
      </w:rPr>
    </w:pPr>
    <w:r>
      <w:rPr>
        <w:rFonts w:ascii="黑体" w:hAnsi="黑体" w:eastAsia="黑体"/>
      </w:rPr>
      <w:t>Q/LB.</w:t>
    </w:r>
    <w:r>
      <w:rPr>
        <w:rFonts w:hint="eastAsia" w:ascii="黑体" w:hAnsi="黑体" w:eastAsia="黑体"/>
      </w:rPr>
      <w:t>□</w:t>
    </w:r>
    <w:r>
      <w:rPr>
        <w:rFonts w:ascii="黑体" w:hAnsi="黑体" w:eastAsia="黑体"/>
      </w:rPr>
      <w:t>XXXXX-XXXX</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D2D53AB">
    <w:pPr>
      <w:pStyle w:val="18"/>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ECFACC9">
    <w:pPr>
      <w:pStyle w:val="18"/>
      <w:jc w:val="both"/>
      <w:rPr>
        <w:sz w:val="2"/>
        <w:szCs w:val="2"/>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BAFFF57">
    <w:pPr>
      <w:pStyle w:val="61"/>
    </w:pPr>
    <w:r>
      <w:fldChar w:fldCharType="begin"/>
    </w:r>
    <w:r>
      <w:instrText xml:space="preserve"> STYLEREF  标准文件_文件编号  \* MERGEFORMAT </w:instrText>
    </w:r>
    <w:r>
      <w:fldChar w:fldCharType="separate"/>
    </w:r>
    <w:r>
      <w:t>DB 4453/T XXXX—XXXX</w:t>
    </w:r>
    <w: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D75CDC9">
    <w:pPr>
      <w:pStyle w:val="62"/>
    </w:pPr>
    <w:r>
      <w:fldChar w:fldCharType="begin"/>
    </w:r>
    <w:r>
      <w:instrText xml:space="preserve"> STYLEREF  标准文件_文件编号 \* MERGEFORMAT </w:instrText>
    </w:r>
    <w:r>
      <w:fldChar w:fldCharType="separate"/>
    </w:r>
    <w:r>
      <w:t>DB 4453/T XXXX—XXXX</w:t>
    </w:r>
    <w: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125137A">
    <w:pPr>
      <w:pStyle w:val="61"/>
    </w:pPr>
    <w:r>
      <w:fldChar w:fldCharType="begin"/>
    </w:r>
    <w:r>
      <w:instrText xml:space="preserve"> STYLEREF  标准文件_文件编号  \* MERGEFORMAT </w:instrText>
    </w:r>
    <w:r>
      <w:fldChar w:fldCharType="separate"/>
    </w:r>
    <w:r>
      <w:t>DB 4453/T XXXX—XXXX</w:t>
    </w:r>
    <w:r>
      <w:fldChar w:fldCharType="end"/>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21F39A9">
    <w:pPr>
      <w:pStyle w:val="62"/>
    </w:pPr>
    <w:r>
      <w:fldChar w:fldCharType="begin"/>
    </w:r>
    <w:r>
      <w:instrText xml:space="preserve"> STYLEREF  标准文件_文件编号 \* MERGEFORMAT </w:instrText>
    </w:r>
    <w:r>
      <w:fldChar w:fldCharType="separate"/>
    </w:r>
    <w:r>
      <w:t>DB 4453/T XXXX—XXXX</w:t>
    </w:r>
    <w: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2837933"/>
    <w:multiLevelType w:val="multilevel"/>
    <w:tmpl w:val="02837933"/>
    <w:lvl w:ilvl="0" w:tentative="0">
      <w:start w:val="1"/>
      <w:numFmt w:val="decimal"/>
      <w:pStyle w:val="64"/>
      <w:lvlText w:val="[%1]"/>
      <w:lvlJc w:val="left"/>
      <w:pPr>
        <w:tabs>
          <w:tab w:val="left" w:pos="1646"/>
        </w:tabs>
        <w:ind w:left="1646" w:hanging="648"/>
      </w:pPr>
    </w:lvl>
    <w:lvl w:ilvl="1" w:tentative="0">
      <w:start w:val="1"/>
      <w:numFmt w:val="lowerLetter"/>
      <w:lvlText w:val="%2)"/>
      <w:lvlJc w:val="left"/>
      <w:pPr>
        <w:tabs>
          <w:tab w:val="left" w:pos="1838"/>
        </w:tabs>
        <w:ind w:left="1838" w:hanging="420"/>
      </w:pPr>
    </w:lvl>
    <w:lvl w:ilvl="2" w:tentative="0">
      <w:start w:val="1"/>
      <w:numFmt w:val="lowerRoman"/>
      <w:lvlText w:val="%3."/>
      <w:lvlJc w:val="right"/>
      <w:pPr>
        <w:tabs>
          <w:tab w:val="left" w:pos="2258"/>
        </w:tabs>
        <w:ind w:left="2258" w:hanging="420"/>
      </w:pPr>
    </w:lvl>
    <w:lvl w:ilvl="3" w:tentative="0">
      <w:start w:val="1"/>
      <w:numFmt w:val="decimal"/>
      <w:lvlText w:val="%4."/>
      <w:lvlJc w:val="left"/>
      <w:pPr>
        <w:tabs>
          <w:tab w:val="left" w:pos="2678"/>
        </w:tabs>
        <w:ind w:left="2678" w:hanging="420"/>
      </w:pPr>
    </w:lvl>
    <w:lvl w:ilvl="4" w:tentative="0">
      <w:start w:val="1"/>
      <w:numFmt w:val="lowerLetter"/>
      <w:lvlText w:val="%5)"/>
      <w:lvlJc w:val="left"/>
      <w:pPr>
        <w:tabs>
          <w:tab w:val="left" w:pos="3098"/>
        </w:tabs>
        <w:ind w:left="3098" w:hanging="420"/>
      </w:pPr>
    </w:lvl>
    <w:lvl w:ilvl="5" w:tentative="0">
      <w:start w:val="1"/>
      <w:numFmt w:val="lowerRoman"/>
      <w:lvlText w:val="%6."/>
      <w:lvlJc w:val="right"/>
      <w:pPr>
        <w:tabs>
          <w:tab w:val="left" w:pos="3518"/>
        </w:tabs>
        <w:ind w:left="3518" w:hanging="420"/>
      </w:pPr>
    </w:lvl>
    <w:lvl w:ilvl="6" w:tentative="0">
      <w:start w:val="1"/>
      <w:numFmt w:val="decimal"/>
      <w:lvlText w:val="%7."/>
      <w:lvlJc w:val="left"/>
      <w:pPr>
        <w:tabs>
          <w:tab w:val="left" w:pos="3938"/>
        </w:tabs>
        <w:ind w:left="3938" w:hanging="420"/>
      </w:pPr>
    </w:lvl>
    <w:lvl w:ilvl="7" w:tentative="0">
      <w:start w:val="1"/>
      <w:numFmt w:val="lowerLetter"/>
      <w:lvlText w:val="%8)"/>
      <w:lvlJc w:val="left"/>
      <w:pPr>
        <w:tabs>
          <w:tab w:val="left" w:pos="4358"/>
        </w:tabs>
        <w:ind w:left="4358" w:hanging="420"/>
      </w:pPr>
    </w:lvl>
    <w:lvl w:ilvl="8" w:tentative="0">
      <w:start w:val="1"/>
      <w:numFmt w:val="lowerRoman"/>
      <w:lvlText w:val="%9."/>
      <w:lvlJc w:val="right"/>
      <w:pPr>
        <w:tabs>
          <w:tab w:val="left" w:pos="4778"/>
        </w:tabs>
        <w:ind w:left="4778" w:hanging="420"/>
      </w:pPr>
    </w:lvl>
  </w:abstractNum>
  <w:abstractNum w:abstractNumId="1">
    <w:nsid w:val="040A15CD"/>
    <w:multiLevelType w:val="multilevel"/>
    <w:tmpl w:val="040A15CD"/>
    <w:lvl w:ilvl="0" w:tentative="0">
      <w:start w:val="1"/>
      <w:numFmt w:val="none"/>
      <w:suff w:val="nothing"/>
      <w:lvlText w:val="　"/>
      <w:lvlJc w:val="left"/>
      <w:pPr>
        <w:ind w:left="0" w:firstLine="0"/>
      </w:pPr>
    </w:lvl>
    <w:lvl w:ilvl="1" w:tentative="0">
      <w:start w:val="1"/>
      <w:numFmt w:val="decimal"/>
      <w:isLgl/>
      <w:suff w:val="nothing"/>
      <w:lvlText w:val="%2　"/>
      <w:lvlJc w:val="left"/>
      <w:pPr>
        <w:ind w:left="0" w:firstLine="0"/>
      </w:pPr>
    </w:lvl>
    <w:lvl w:ilvl="2" w:tentative="0">
      <w:start w:val="1"/>
      <w:numFmt w:val="decimal"/>
      <w:pStyle w:val="159"/>
      <w:suff w:val="nothing"/>
      <w:lvlText w:val="%1%2.%3　"/>
      <w:lvlJc w:val="left"/>
      <w:pPr>
        <w:ind w:left="0" w:firstLine="0"/>
      </w:pPr>
    </w:lvl>
    <w:lvl w:ilvl="3" w:tentative="0">
      <w:start w:val="1"/>
      <w:numFmt w:val="decimal"/>
      <w:pStyle w:val="118"/>
      <w:suff w:val="nothing"/>
      <w:lvlText w:val="%1%2.%3.%4　"/>
      <w:lvlJc w:val="left"/>
      <w:pPr>
        <w:ind w:left="0" w:firstLine="0"/>
      </w:pPr>
    </w:lvl>
    <w:lvl w:ilvl="4" w:tentative="0">
      <w:start w:val="1"/>
      <w:numFmt w:val="decimal"/>
      <w:pStyle w:val="153"/>
      <w:suff w:val="nothing"/>
      <w:lvlText w:val="%1%2.%3.%4.%5　"/>
      <w:lvlJc w:val="left"/>
      <w:pPr>
        <w:ind w:left="0" w:firstLine="0"/>
      </w:pPr>
    </w:lvl>
    <w:lvl w:ilvl="5" w:tentative="0">
      <w:start w:val="1"/>
      <w:numFmt w:val="decimal"/>
      <w:pStyle w:val="155"/>
      <w:suff w:val="nothing"/>
      <w:lvlText w:val="%1%2.%3.%4.%5.%6　"/>
      <w:lvlJc w:val="left"/>
      <w:pPr>
        <w:ind w:left="0" w:firstLine="0"/>
      </w:pPr>
    </w:lvl>
    <w:lvl w:ilvl="6" w:tentative="0">
      <w:start w:val="1"/>
      <w:numFmt w:val="decimal"/>
      <w:pStyle w:val="158"/>
      <w:suff w:val="nothing"/>
      <w:lvlText w:val="%1%2.%3.%4.%5.%6.%7　"/>
      <w:lvlJc w:val="left"/>
      <w:pPr>
        <w:ind w:left="0" w:firstLine="0"/>
      </w:pPr>
    </w:lvl>
    <w:lvl w:ilvl="7" w:tentative="0">
      <w:start w:val="1"/>
      <w:numFmt w:val="decimal"/>
      <w:lvlText w:val="%1.%2.%3.%4.%5.%6.%7.%8"/>
      <w:lvlJc w:val="left"/>
      <w:pPr>
        <w:tabs>
          <w:tab w:val="left" w:pos="4394"/>
        </w:tabs>
        <w:ind w:left="4394" w:hanging="1418"/>
      </w:pPr>
    </w:lvl>
    <w:lvl w:ilvl="8" w:tentative="0">
      <w:start w:val="1"/>
      <w:numFmt w:val="decimal"/>
      <w:lvlText w:val="%1.%2.%3.%4.%5.%6.%7.%8.%9"/>
      <w:lvlJc w:val="left"/>
      <w:pPr>
        <w:tabs>
          <w:tab w:val="left" w:pos="5102"/>
        </w:tabs>
        <w:ind w:left="5102" w:hanging="1700"/>
      </w:pPr>
    </w:lvl>
  </w:abstractNum>
  <w:abstractNum w:abstractNumId="2">
    <w:nsid w:val="079102AD"/>
    <w:multiLevelType w:val="multilevel"/>
    <w:tmpl w:val="079102AD"/>
    <w:lvl w:ilvl="0" w:tentative="0">
      <w:start w:val="1"/>
      <w:numFmt w:val="decimal"/>
      <w:pStyle w:val="180"/>
      <w:suff w:val="nothing"/>
      <w:lvlText w:val="注%1："/>
      <w:lvlJc w:val="left"/>
      <w:pPr>
        <w:ind w:left="811" w:hanging="448"/>
      </w:pPr>
      <w:rPr>
        <w:rFonts w:hint="eastAsia" w:ascii="黑体" w:eastAsia="黑体"/>
        <w:b w:val="0"/>
        <w:i w:val="0"/>
        <w:sz w:val="18"/>
      </w:rPr>
    </w:lvl>
    <w:lvl w:ilvl="1" w:tentative="0">
      <w:start w:val="1"/>
      <w:numFmt w:val="lowerLetter"/>
      <w:lvlText w:val="%2)"/>
      <w:lvlJc w:val="left"/>
      <w:pPr>
        <w:tabs>
          <w:tab w:val="left" w:pos="0"/>
        </w:tabs>
        <w:ind w:left="992" w:hanging="629"/>
      </w:pPr>
      <w:rPr>
        <w:rFonts w:hint="eastAsia"/>
      </w:rPr>
    </w:lvl>
    <w:lvl w:ilvl="2" w:tentative="0">
      <w:start w:val="1"/>
      <w:numFmt w:val="lowerRoman"/>
      <w:lvlText w:val="%3."/>
      <w:lvlJc w:val="right"/>
      <w:pPr>
        <w:tabs>
          <w:tab w:val="left" w:pos="0"/>
        </w:tabs>
        <w:ind w:left="992" w:hanging="629"/>
      </w:pPr>
      <w:rPr>
        <w:rFonts w:hint="eastAsia"/>
      </w:rPr>
    </w:lvl>
    <w:lvl w:ilvl="3" w:tentative="0">
      <w:start w:val="1"/>
      <w:numFmt w:val="decimal"/>
      <w:lvlText w:val="%4."/>
      <w:lvlJc w:val="left"/>
      <w:pPr>
        <w:tabs>
          <w:tab w:val="left" w:pos="0"/>
        </w:tabs>
        <w:ind w:left="992" w:hanging="629"/>
      </w:pPr>
      <w:rPr>
        <w:rFonts w:hint="eastAsia"/>
      </w:rPr>
    </w:lvl>
    <w:lvl w:ilvl="4" w:tentative="0">
      <w:start w:val="1"/>
      <w:numFmt w:val="lowerLetter"/>
      <w:lvlText w:val="%5)"/>
      <w:lvlJc w:val="left"/>
      <w:pPr>
        <w:tabs>
          <w:tab w:val="left" w:pos="0"/>
        </w:tabs>
        <w:ind w:left="992" w:hanging="629"/>
      </w:pPr>
      <w:rPr>
        <w:rFonts w:hint="eastAsia"/>
      </w:rPr>
    </w:lvl>
    <w:lvl w:ilvl="5" w:tentative="0">
      <w:start w:val="1"/>
      <w:numFmt w:val="lowerRoman"/>
      <w:lvlText w:val="%6."/>
      <w:lvlJc w:val="right"/>
      <w:pPr>
        <w:tabs>
          <w:tab w:val="left" w:pos="0"/>
        </w:tabs>
        <w:ind w:left="992" w:hanging="629"/>
      </w:pPr>
      <w:rPr>
        <w:rFonts w:hint="eastAsia"/>
      </w:rPr>
    </w:lvl>
    <w:lvl w:ilvl="6" w:tentative="0">
      <w:start w:val="1"/>
      <w:numFmt w:val="decimal"/>
      <w:lvlText w:val="%7."/>
      <w:lvlJc w:val="left"/>
      <w:pPr>
        <w:tabs>
          <w:tab w:val="left" w:pos="0"/>
        </w:tabs>
        <w:ind w:left="992" w:hanging="629"/>
      </w:pPr>
      <w:rPr>
        <w:rFonts w:hint="eastAsia"/>
      </w:rPr>
    </w:lvl>
    <w:lvl w:ilvl="7" w:tentative="0">
      <w:start w:val="1"/>
      <w:numFmt w:val="lowerLetter"/>
      <w:lvlText w:val="%8)"/>
      <w:lvlJc w:val="left"/>
      <w:pPr>
        <w:tabs>
          <w:tab w:val="left" w:pos="0"/>
        </w:tabs>
        <w:ind w:left="992" w:hanging="629"/>
      </w:pPr>
      <w:rPr>
        <w:rFonts w:hint="eastAsia"/>
      </w:rPr>
    </w:lvl>
    <w:lvl w:ilvl="8" w:tentative="0">
      <w:start w:val="1"/>
      <w:numFmt w:val="lowerRoman"/>
      <w:lvlText w:val="%9."/>
      <w:lvlJc w:val="right"/>
      <w:pPr>
        <w:tabs>
          <w:tab w:val="left" w:pos="0"/>
        </w:tabs>
        <w:ind w:left="992" w:hanging="629"/>
      </w:pPr>
      <w:rPr>
        <w:rFonts w:hint="eastAsia"/>
      </w:rPr>
    </w:lvl>
  </w:abstractNum>
  <w:abstractNum w:abstractNumId="3">
    <w:nsid w:val="07ED3FEA"/>
    <w:multiLevelType w:val="multilevel"/>
    <w:tmpl w:val="07ED3FEA"/>
    <w:lvl w:ilvl="0" w:tentative="0">
      <w:start w:val="1"/>
      <w:numFmt w:val="none"/>
      <w:pStyle w:val="89"/>
      <w:lvlText w:val="%1"/>
      <w:lvlJc w:val="left"/>
      <w:pPr>
        <w:ind w:left="425" w:hanging="425"/>
      </w:pPr>
      <w:rPr>
        <w:rFonts w:hint="eastAsia"/>
      </w:rPr>
    </w:lvl>
    <w:lvl w:ilvl="1" w:tentative="0">
      <w:start w:val="1"/>
      <w:numFmt w:val="decimal"/>
      <w:pStyle w:val="200"/>
      <w:suff w:val="nothing"/>
      <w:lvlText w:val="%10.%2 "/>
      <w:lvlJc w:val="left"/>
      <w:pPr>
        <w:ind w:left="0" w:firstLine="0"/>
      </w:pPr>
      <w:rPr>
        <w:rFonts w:hint="eastAsia" w:ascii="黑体" w:eastAsia="黑体" w:hAnsiTheme="minorHAnsi"/>
        <w:b w:val="0"/>
        <w:i w:val="0"/>
        <w:sz w:val="21"/>
      </w:rPr>
    </w:lvl>
    <w:lvl w:ilvl="2" w:tentative="0">
      <w:start w:val="1"/>
      <w:numFmt w:val="decimal"/>
      <w:pStyle w:val="201"/>
      <w:suff w:val="nothing"/>
      <w:lvlText w:val="%10.%2.%3 "/>
      <w:lvlJc w:val="left"/>
      <w:pPr>
        <w:ind w:left="0" w:firstLine="0"/>
      </w:pPr>
      <w:rPr>
        <w:rFonts w:hint="eastAsia" w:ascii="黑体" w:eastAsia="黑体" w:hAnsiTheme="minorHAnsi"/>
        <w:b w:val="0"/>
        <w:i w:val="0"/>
        <w:sz w:val="21"/>
      </w:rPr>
    </w:lvl>
    <w:lvl w:ilvl="3" w:tentative="0">
      <w:start w:val="1"/>
      <w:numFmt w:val="decimal"/>
      <w:pStyle w:val="202"/>
      <w:suff w:val="nothing"/>
      <w:lvlText w:val="%10.%2.%3.%4 "/>
      <w:lvlJc w:val="left"/>
      <w:pPr>
        <w:ind w:left="0" w:firstLine="0"/>
      </w:pPr>
      <w:rPr>
        <w:rFonts w:hint="eastAsia" w:ascii="黑体" w:eastAsia="黑体" w:hAnsiTheme="minorHAnsi"/>
        <w:b w:val="0"/>
        <w:i w:val="0"/>
        <w:sz w:val="21"/>
      </w:rPr>
    </w:lvl>
    <w:lvl w:ilvl="4" w:tentative="0">
      <w:start w:val="1"/>
      <w:numFmt w:val="decimal"/>
      <w:pStyle w:val="203"/>
      <w:suff w:val="nothing"/>
      <w:lvlText w:val="%10.%2.%3.%4.%5 "/>
      <w:lvlJc w:val="left"/>
      <w:pPr>
        <w:ind w:left="0" w:firstLine="0"/>
      </w:pPr>
      <w:rPr>
        <w:rFonts w:hint="eastAsia" w:ascii="黑体" w:eastAsia="黑体" w:hAnsiTheme="minorHAnsi"/>
        <w:b w:val="0"/>
        <w:i w:val="0"/>
        <w:sz w:val="21"/>
      </w:rPr>
    </w:lvl>
    <w:lvl w:ilvl="5" w:tentative="0">
      <w:start w:val="1"/>
      <w:numFmt w:val="decimal"/>
      <w:pStyle w:val="204"/>
      <w:suff w:val="nothing"/>
      <w:lvlText w:val="%10.%2.%3.%4.%5.%6 "/>
      <w:lvlJc w:val="left"/>
      <w:pPr>
        <w:ind w:left="0" w:firstLine="0"/>
      </w:pPr>
      <w:rPr>
        <w:rFonts w:hint="eastAsia" w:ascii="黑体" w:eastAsia="黑体" w:hAnsiTheme="minorHAnsi"/>
        <w:b w:val="0"/>
        <w:i w:val="0"/>
        <w:sz w:val="21"/>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abstractNum w:abstractNumId="4">
    <w:nsid w:val="0AE367E9"/>
    <w:multiLevelType w:val="multilevel"/>
    <w:tmpl w:val="0AE367E9"/>
    <w:lvl w:ilvl="0" w:tentative="0">
      <w:start w:val="1"/>
      <w:numFmt w:val="none"/>
      <w:pStyle w:val="181"/>
      <w:suff w:val="nothing"/>
      <w:lvlText w:val="%1示例："/>
      <w:lvlJc w:val="left"/>
      <w:pPr>
        <w:ind w:left="0" w:firstLine="363"/>
      </w:pPr>
      <w:rPr>
        <w:rFonts w:hint="eastAsia" w:ascii="黑体" w:eastAsia="黑体"/>
        <w:b w:val="0"/>
        <w:i w:val="0"/>
        <w:sz w:val="18"/>
      </w:rPr>
    </w:lvl>
    <w:lvl w:ilvl="1" w:tentative="0">
      <w:start w:val="1"/>
      <w:numFmt w:val="lowerLetter"/>
      <w:lvlText w:val="%2)"/>
      <w:lvlJc w:val="left"/>
      <w:pPr>
        <w:tabs>
          <w:tab w:val="left" w:pos="363"/>
        </w:tabs>
        <w:ind w:left="0" w:firstLine="363"/>
      </w:pPr>
      <w:rPr>
        <w:rFonts w:hint="eastAsia"/>
      </w:rPr>
    </w:lvl>
    <w:lvl w:ilvl="2" w:tentative="0">
      <w:start w:val="1"/>
      <w:numFmt w:val="lowerRoman"/>
      <w:lvlText w:val="%3."/>
      <w:lvlJc w:val="right"/>
      <w:pPr>
        <w:tabs>
          <w:tab w:val="left" w:pos="363"/>
        </w:tabs>
        <w:ind w:left="0" w:firstLine="363"/>
      </w:pPr>
      <w:rPr>
        <w:rFonts w:hint="eastAsia"/>
      </w:rPr>
    </w:lvl>
    <w:lvl w:ilvl="3" w:tentative="0">
      <w:start w:val="1"/>
      <w:numFmt w:val="decimal"/>
      <w:lvlText w:val="%4."/>
      <w:lvlJc w:val="left"/>
      <w:pPr>
        <w:tabs>
          <w:tab w:val="left" w:pos="363"/>
        </w:tabs>
        <w:ind w:left="0" w:firstLine="363"/>
      </w:pPr>
      <w:rPr>
        <w:rFonts w:hint="eastAsia"/>
      </w:rPr>
    </w:lvl>
    <w:lvl w:ilvl="4" w:tentative="0">
      <w:start w:val="1"/>
      <w:numFmt w:val="lowerLetter"/>
      <w:lvlText w:val="%5)"/>
      <w:lvlJc w:val="left"/>
      <w:pPr>
        <w:tabs>
          <w:tab w:val="left" w:pos="363"/>
        </w:tabs>
        <w:ind w:left="0" w:firstLine="363"/>
      </w:pPr>
      <w:rPr>
        <w:rFonts w:hint="eastAsia"/>
      </w:rPr>
    </w:lvl>
    <w:lvl w:ilvl="5" w:tentative="0">
      <w:start w:val="1"/>
      <w:numFmt w:val="lowerRoman"/>
      <w:lvlText w:val="%6."/>
      <w:lvlJc w:val="right"/>
      <w:pPr>
        <w:tabs>
          <w:tab w:val="left" w:pos="363"/>
        </w:tabs>
        <w:ind w:left="0" w:firstLine="363"/>
      </w:pPr>
      <w:rPr>
        <w:rFonts w:hint="eastAsia"/>
      </w:rPr>
    </w:lvl>
    <w:lvl w:ilvl="6" w:tentative="0">
      <w:start w:val="1"/>
      <w:numFmt w:val="decimal"/>
      <w:lvlText w:val="%7."/>
      <w:lvlJc w:val="left"/>
      <w:pPr>
        <w:tabs>
          <w:tab w:val="left" w:pos="363"/>
        </w:tabs>
        <w:ind w:left="0" w:firstLine="363"/>
      </w:pPr>
      <w:rPr>
        <w:rFonts w:hint="eastAsia"/>
      </w:rPr>
    </w:lvl>
    <w:lvl w:ilvl="7" w:tentative="0">
      <w:start w:val="1"/>
      <w:numFmt w:val="lowerLetter"/>
      <w:lvlText w:val="%8)"/>
      <w:lvlJc w:val="left"/>
      <w:pPr>
        <w:tabs>
          <w:tab w:val="left" w:pos="363"/>
        </w:tabs>
        <w:ind w:left="0" w:firstLine="363"/>
      </w:pPr>
      <w:rPr>
        <w:rFonts w:hint="eastAsia"/>
      </w:rPr>
    </w:lvl>
    <w:lvl w:ilvl="8" w:tentative="0">
      <w:start w:val="1"/>
      <w:numFmt w:val="lowerRoman"/>
      <w:lvlText w:val="%9."/>
      <w:lvlJc w:val="right"/>
      <w:pPr>
        <w:tabs>
          <w:tab w:val="left" w:pos="363"/>
        </w:tabs>
        <w:ind w:left="0" w:firstLine="363"/>
      </w:pPr>
      <w:rPr>
        <w:rFonts w:hint="eastAsia"/>
      </w:rPr>
    </w:lvl>
  </w:abstractNum>
  <w:abstractNum w:abstractNumId="5">
    <w:nsid w:val="0BDC1670"/>
    <w:multiLevelType w:val="multilevel"/>
    <w:tmpl w:val="0BDC1670"/>
    <w:lvl w:ilvl="0" w:tentative="0">
      <w:start w:val="1"/>
      <w:numFmt w:val="decimal"/>
      <w:pStyle w:val="67"/>
      <w:lvlText w:val="[%1]"/>
      <w:lvlJc w:val="left"/>
      <w:pPr>
        <w:ind w:left="823"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6">
    <w:nsid w:val="0D051F45"/>
    <w:multiLevelType w:val="multilevel"/>
    <w:tmpl w:val="0D051F45"/>
    <w:lvl w:ilvl="0" w:tentative="0">
      <w:start w:val="1"/>
      <w:numFmt w:val="lowerRoman"/>
      <w:pStyle w:val="169"/>
      <w:lvlText w:val="%1)"/>
      <w:lvlJc w:val="left"/>
      <w:pPr>
        <w:tabs>
          <w:tab w:val="left" w:pos="851"/>
        </w:tabs>
        <w:ind w:left="851" w:hanging="426"/>
      </w:pPr>
      <w:rPr>
        <w:rFonts w:hint="eastAsia" w:ascii="宋体" w:hAnsi="Times New Roman" w:eastAsia="宋体"/>
        <w:sz w:val="21"/>
      </w:rPr>
    </w:lvl>
    <w:lvl w:ilvl="1" w:tentative="0">
      <w:start w:val="1"/>
      <w:numFmt w:val="lowerLetter"/>
      <w:lvlText w:val="%2)"/>
      <w:lvlJc w:val="left"/>
      <w:pPr>
        <w:tabs>
          <w:tab w:val="left" w:pos="1543"/>
        </w:tabs>
        <w:ind w:left="1543" w:hanging="420"/>
      </w:pPr>
      <w:rPr>
        <w:rFonts w:hint="eastAsia"/>
      </w:rPr>
    </w:lvl>
    <w:lvl w:ilvl="2" w:tentative="0">
      <w:start w:val="1"/>
      <w:numFmt w:val="lowerRoman"/>
      <w:lvlText w:val="%3."/>
      <w:lvlJc w:val="right"/>
      <w:pPr>
        <w:tabs>
          <w:tab w:val="left" w:pos="1963"/>
        </w:tabs>
        <w:ind w:left="1963" w:hanging="420"/>
      </w:pPr>
      <w:rPr>
        <w:rFonts w:hint="eastAsia"/>
      </w:rPr>
    </w:lvl>
    <w:lvl w:ilvl="3" w:tentative="0">
      <w:start w:val="1"/>
      <w:numFmt w:val="decimal"/>
      <w:lvlText w:val="%4."/>
      <w:lvlJc w:val="left"/>
      <w:pPr>
        <w:tabs>
          <w:tab w:val="left" w:pos="2383"/>
        </w:tabs>
        <w:ind w:left="2383" w:hanging="420"/>
      </w:pPr>
      <w:rPr>
        <w:rFonts w:hint="eastAsia"/>
      </w:rPr>
    </w:lvl>
    <w:lvl w:ilvl="4" w:tentative="0">
      <w:start w:val="1"/>
      <w:numFmt w:val="lowerLetter"/>
      <w:lvlText w:val="%5)"/>
      <w:lvlJc w:val="left"/>
      <w:pPr>
        <w:tabs>
          <w:tab w:val="left" w:pos="2803"/>
        </w:tabs>
        <w:ind w:left="2803" w:hanging="420"/>
      </w:pPr>
      <w:rPr>
        <w:rFonts w:hint="eastAsia"/>
      </w:rPr>
    </w:lvl>
    <w:lvl w:ilvl="5" w:tentative="0">
      <w:start w:val="1"/>
      <w:numFmt w:val="lowerRoman"/>
      <w:lvlText w:val="%6."/>
      <w:lvlJc w:val="right"/>
      <w:pPr>
        <w:tabs>
          <w:tab w:val="left" w:pos="3223"/>
        </w:tabs>
        <w:ind w:left="3223" w:hanging="420"/>
      </w:pPr>
      <w:rPr>
        <w:rFonts w:hint="eastAsia"/>
      </w:rPr>
    </w:lvl>
    <w:lvl w:ilvl="6" w:tentative="0">
      <w:start w:val="1"/>
      <w:numFmt w:val="decimal"/>
      <w:lvlText w:val="%7."/>
      <w:lvlJc w:val="left"/>
      <w:pPr>
        <w:tabs>
          <w:tab w:val="left" w:pos="3643"/>
        </w:tabs>
        <w:ind w:left="3643" w:hanging="420"/>
      </w:pPr>
      <w:rPr>
        <w:rFonts w:hint="eastAsia"/>
      </w:rPr>
    </w:lvl>
    <w:lvl w:ilvl="7" w:tentative="0">
      <w:start w:val="1"/>
      <w:numFmt w:val="lowerLetter"/>
      <w:lvlText w:val="%8)"/>
      <w:lvlJc w:val="left"/>
      <w:pPr>
        <w:tabs>
          <w:tab w:val="left" w:pos="4063"/>
        </w:tabs>
        <w:ind w:left="4063" w:hanging="420"/>
      </w:pPr>
      <w:rPr>
        <w:rFonts w:hint="eastAsia"/>
      </w:rPr>
    </w:lvl>
    <w:lvl w:ilvl="8" w:tentative="0">
      <w:start w:val="1"/>
      <w:numFmt w:val="lowerRoman"/>
      <w:lvlText w:val="%9."/>
      <w:lvlJc w:val="right"/>
      <w:pPr>
        <w:tabs>
          <w:tab w:val="left" w:pos="4483"/>
        </w:tabs>
        <w:ind w:left="4483" w:hanging="420"/>
      </w:pPr>
      <w:rPr>
        <w:rFonts w:hint="eastAsia"/>
      </w:rPr>
    </w:lvl>
  </w:abstractNum>
  <w:abstractNum w:abstractNumId="7">
    <w:nsid w:val="1AD20F90"/>
    <w:multiLevelType w:val="multilevel"/>
    <w:tmpl w:val="1AD20F90"/>
    <w:lvl w:ilvl="0" w:tentative="0">
      <w:start w:val="1"/>
      <w:numFmt w:val="none"/>
      <w:pStyle w:val="110"/>
      <w:lvlText w:val="%1注："/>
      <w:lvlJc w:val="left"/>
      <w:pPr>
        <w:tabs>
          <w:tab w:val="left" w:pos="845"/>
        </w:tabs>
        <w:ind w:left="-102" w:firstLine="419"/>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8">
    <w:nsid w:val="1AF15012"/>
    <w:multiLevelType w:val="multilevel"/>
    <w:tmpl w:val="1AF15012"/>
    <w:lvl w:ilvl="0" w:tentative="0">
      <w:start w:val="1"/>
      <w:numFmt w:val="upperLetter"/>
      <w:pStyle w:val="85"/>
      <w:suff w:val="nothing"/>
      <w:lvlText w:val="附 录(Annex) %1"/>
      <w:lvlJc w:val="left"/>
      <w:pPr>
        <w:ind w:left="0" w:firstLine="0"/>
      </w:pPr>
    </w:lvl>
    <w:lvl w:ilvl="1" w:tentative="0">
      <w:start w:val="1"/>
      <w:numFmt w:val="decimal"/>
      <w:suff w:val="nothing"/>
      <w:lvlText w:val="%1.%2　"/>
      <w:lvlJc w:val="left"/>
      <w:pPr>
        <w:ind w:left="0" w:firstLine="0"/>
      </w:pPr>
    </w:lvl>
    <w:lvl w:ilvl="2" w:tentative="0">
      <w:start w:val="1"/>
      <w:numFmt w:val="decimal"/>
      <w:suff w:val="nothing"/>
      <w:lvlText w:val="%1.%2.%3　"/>
      <w:lvlJc w:val="left"/>
      <w:pPr>
        <w:ind w:left="0" w:firstLine="0"/>
      </w:pPr>
    </w:lvl>
    <w:lvl w:ilvl="3" w:tentative="0">
      <w:start w:val="1"/>
      <w:numFmt w:val="decimal"/>
      <w:suff w:val="nothing"/>
      <w:lvlText w:val="%1.%2.%3.%4　"/>
      <w:lvlJc w:val="left"/>
      <w:pPr>
        <w:ind w:left="0" w:firstLine="0"/>
      </w:pPr>
    </w:lvl>
    <w:lvl w:ilvl="4" w:tentative="0">
      <w:start w:val="1"/>
      <w:numFmt w:val="decimal"/>
      <w:suff w:val="nothing"/>
      <w:lvlText w:val="%1.%2.%3.%4.%5　"/>
      <w:lvlJc w:val="left"/>
      <w:pPr>
        <w:ind w:left="0" w:firstLine="0"/>
      </w:pPr>
    </w:lvl>
    <w:lvl w:ilvl="5" w:tentative="0">
      <w:start w:val="1"/>
      <w:numFmt w:val="decimal"/>
      <w:suff w:val="nothing"/>
      <w:lvlText w:val="%1.%2.%3.%4.%5.%6　"/>
      <w:lvlJc w:val="left"/>
      <w:pPr>
        <w:ind w:left="0" w:firstLine="0"/>
      </w:pPr>
    </w:lvl>
    <w:lvl w:ilvl="6" w:tentative="0">
      <w:start w:val="1"/>
      <w:numFmt w:val="decimal"/>
      <w:suff w:val="nothing"/>
      <w:lvlText w:val="%1.%2.%3.%4.%5.%6.%7　"/>
      <w:lvlJc w:val="left"/>
      <w:pPr>
        <w:ind w:left="0" w:firstLine="0"/>
      </w:pPr>
    </w:lvl>
    <w:lvl w:ilvl="7" w:tentative="0">
      <w:start w:val="1"/>
      <w:numFmt w:val="decimal"/>
      <w:lvlText w:val="%1.%2.%3.%4.%5.%6.%7.%8"/>
      <w:lvlJc w:val="left"/>
      <w:pPr>
        <w:tabs>
          <w:tab w:val="left" w:pos="4394"/>
        </w:tabs>
        <w:ind w:left="4394" w:hanging="1418"/>
      </w:pPr>
    </w:lvl>
    <w:lvl w:ilvl="8" w:tentative="0">
      <w:start w:val="1"/>
      <w:numFmt w:val="decimal"/>
      <w:lvlText w:val="%1.%2.%3.%4.%5.%6.%7.%8.%9"/>
      <w:lvlJc w:val="left"/>
      <w:pPr>
        <w:tabs>
          <w:tab w:val="left" w:pos="5102"/>
        </w:tabs>
        <w:ind w:left="5102" w:hanging="1700"/>
      </w:pPr>
    </w:lvl>
  </w:abstractNum>
  <w:abstractNum w:abstractNumId="9">
    <w:nsid w:val="1EAA1992"/>
    <w:multiLevelType w:val="multilevel"/>
    <w:tmpl w:val="1EAA1992"/>
    <w:lvl w:ilvl="0" w:tentative="0">
      <w:start w:val="1"/>
      <w:numFmt w:val="none"/>
      <w:pStyle w:val="92"/>
      <w:suff w:val="nothing"/>
      <w:lvlText w:val="——"/>
      <w:lvlJc w:val="left"/>
      <w:pPr>
        <w:ind w:left="794" w:hanging="397"/>
      </w:pPr>
    </w:lvl>
    <w:lvl w:ilvl="1" w:tentative="0">
      <w:start w:val="1"/>
      <w:numFmt w:val="decimal"/>
      <w:suff w:val="nothing"/>
      <w:lvlText w:val="%1.%2　"/>
      <w:lvlJc w:val="left"/>
      <w:pPr>
        <w:ind w:left="397" w:firstLine="0"/>
      </w:pPr>
    </w:lvl>
    <w:lvl w:ilvl="2" w:tentative="0">
      <w:start w:val="1"/>
      <w:numFmt w:val="decimal"/>
      <w:suff w:val="nothing"/>
      <w:lvlText w:val="%1.%2.%3　"/>
      <w:lvlJc w:val="left"/>
      <w:pPr>
        <w:ind w:left="397" w:firstLine="0"/>
      </w:pPr>
    </w:lvl>
    <w:lvl w:ilvl="3" w:tentative="0">
      <w:start w:val="1"/>
      <w:numFmt w:val="decimal"/>
      <w:suff w:val="nothing"/>
      <w:lvlText w:val="%1.%2.%3.%4　"/>
      <w:lvlJc w:val="left"/>
      <w:pPr>
        <w:ind w:left="397" w:firstLine="0"/>
      </w:pPr>
    </w:lvl>
    <w:lvl w:ilvl="4" w:tentative="0">
      <w:start w:val="1"/>
      <w:numFmt w:val="decimal"/>
      <w:suff w:val="nothing"/>
      <w:lvlText w:val="%1.%2.%3.%4.%5　"/>
      <w:lvlJc w:val="left"/>
      <w:pPr>
        <w:ind w:left="397" w:firstLine="0"/>
      </w:pPr>
    </w:lvl>
    <w:lvl w:ilvl="5" w:tentative="0">
      <w:start w:val="1"/>
      <w:numFmt w:val="decimal"/>
      <w:suff w:val="nothing"/>
      <w:lvlText w:val="%1.%2.%3.%4.%5.%6　"/>
      <w:lvlJc w:val="left"/>
      <w:pPr>
        <w:ind w:left="397" w:firstLine="0"/>
      </w:pPr>
    </w:lvl>
    <w:lvl w:ilvl="6" w:tentative="0">
      <w:start w:val="1"/>
      <w:numFmt w:val="decimal"/>
      <w:suff w:val="nothing"/>
      <w:lvlText w:val="%1.%2.%3.%4.%5.%6.%7　"/>
      <w:lvlJc w:val="left"/>
      <w:pPr>
        <w:ind w:left="397" w:firstLine="0"/>
      </w:pPr>
    </w:lvl>
    <w:lvl w:ilvl="7" w:tentative="0">
      <w:start w:val="1"/>
      <w:numFmt w:val="decimal"/>
      <w:lvlText w:val="%1.%2.%3.%4.%5.%6.%7.%8"/>
      <w:lvlJc w:val="left"/>
      <w:pPr>
        <w:tabs>
          <w:tab w:val="left" w:pos="4791"/>
        </w:tabs>
        <w:ind w:left="4791" w:hanging="1418"/>
      </w:pPr>
    </w:lvl>
    <w:lvl w:ilvl="8" w:tentative="0">
      <w:start w:val="1"/>
      <w:numFmt w:val="decimal"/>
      <w:lvlText w:val="%1.%2.%3.%4.%5.%6.%7.%8.%9"/>
      <w:lvlJc w:val="left"/>
      <w:pPr>
        <w:tabs>
          <w:tab w:val="left" w:pos="5499"/>
        </w:tabs>
        <w:ind w:left="5499" w:hanging="1700"/>
      </w:pPr>
    </w:lvl>
  </w:abstractNum>
  <w:abstractNum w:abstractNumId="10">
    <w:nsid w:val="2C5917C3"/>
    <w:multiLevelType w:val="multilevel"/>
    <w:tmpl w:val="2C5917C3"/>
    <w:lvl w:ilvl="0" w:tentative="0">
      <w:start w:val="1"/>
      <w:numFmt w:val="none"/>
      <w:pStyle w:val="132"/>
      <w:lvlText w:val="%1——"/>
      <w:lvlJc w:val="left"/>
      <w:pPr>
        <w:tabs>
          <w:tab w:val="left" w:pos="851"/>
        </w:tabs>
        <w:ind w:left="851" w:hanging="426"/>
      </w:pPr>
      <w:rPr>
        <w:rFonts w:hint="eastAsia" w:ascii="宋体" w:hAnsi="Times New Roman" w:eastAsia="宋体"/>
        <w:b w:val="0"/>
        <w:i w:val="0"/>
        <w:sz w:val="21"/>
      </w:rPr>
    </w:lvl>
    <w:lvl w:ilvl="1" w:tentative="0">
      <w:start w:val="1"/>
      <w:numFmt w:val="none"/>
      <w:pStyle w:val="187"/>
      <w:lvlText w:val=""/>
      <w:lvlJc w:val="left"/>
      <w:pPr>
        <w:ind w:left="851" w:hanging="431"/>
      </w:pPr>
      <w:rPr>
        <w:rFonts w:hint="default" w:ascii="Symbol" w:hAnsi="Symbol"/>
        <w:sz w:val="21"/>
      </w:rPr>
    </w:lvl>
    <w:lvl w:ilvl="2" w:tentative="0">
      <w:start w:val="1"/>
      <w:numFmt w:val="bullet"/>
      <w:pStyle w:val="172"/>
      <w:lvlText w:val=""/>
      <w:lvlJc w:val="left"/>
      <w:pPr>
        <w:ind w:left="851" w:hanging="426"/>
      </w:pPr>
      <w:rPr>
        <w:rFonts w:hint="default" w:ascii="Wingdings" w:hAnsi="Wingdings"/>
        <w:sz w:val="21"/>
      </w:rPr>
    </w:lvl>
    <w:lvl w:ilvl="3" w:tentative="0">
      <w:start w:val="1"/>
      <w:numFmt w:val="decimal"/>
      <w:lvlText w:val="%4."/>
      <w:lvlJc w:val="left"/>
      <w:pPr>
        <w:tabs>
          <w:tab w:val="left" w:pos="2071"/>
        </w:tabs>
        <w:ind w:left="1884" w:hanging="528"/>
      </w:pPr>
      <w:rPr>
        <w:rFonts w:hint="eastAsia"/>
      </w:rPr>
    </w:lvl>
    <w:lvl w:ilvl="4" w:tentative="0">
      <w:start w:val="1"/>
      <w:numFmt w:val="lowerLetter"/>
      <w:lvlText w:val="%5)"/>
      <w:lvlJc w:val="left"/>
      <w:pPr>
        <w:tabs>
          <w:tab w:val="left" w:pos="2383"/>
        </w:tabs>
        <w:ind w:left="2196" w:hanging="528"/>
      </w:pPr>
      <w:rPr>
        <w:rFonts w:hint="eastAsia"/>
      </w:rPr>
    </w:lvl>
    <w:lvl w:ilvl="5" w:tentative="0">
      <w:start w:val="1"/>
      <w:numFmt w:val="lowerRoman"/>
      <w:lvlText w:val="%6."/>
      <w:lvlJc w:val="right"/>
      <w:pPr>
        <w:tabs>
          <w:tab w:val="left" w:pos="2695"/>
        </w:tabs>
        <w:ind w:left="2508" w:hanging="528"/>
      </w:pPr>
      <w:rPr>
        <w:rFonts w:hint="eastAsia"/>
      </w:rPr>
    </w:lvl>
    <w:lvl w:ilvl="6" w:tentative="0">
      <w:start w:val="1"/>
      <w:numFmt w:val="decimal"/>
      <w:lvlText w:val="%7."/>
      <w:lvlJc w:val="left"/>
      <w:pPr>
        <w:tabs>
          <w:tab w:val="left" w:pos="3007"/>
        </w:tabs>
        <w:ind w:left="2820" w:hanging="528"/>
      </w:pPr>
      <w:rPr>
        <w:rFonts w:hint="eastAsia"/>
      </w:rPr>
    </w:lvl>
    <w:lvl w:ilvl="7" w:tentative="0">
      <w:start w:val="1"/>
      <w:numFmt w:val="lowerLetter"/>
      <w:lvlText w:val="%8)"/>
      <w:lvlJc w:val="left"/>
      <w:pPr>
        <w:tabs>
          <w:tab w:val="left" w:pos="3319"/>
        </w:tabs>
        <w:ind w:left="3132" w:hanging="528"/>
      </w:pPr>
      <w:rPr>
        <w:rFonts w:hint="eastAsia"/>
      </w:rPr>
    </w:lvl>
    <w:lvl w:ilvl="8" w:tentative="0">
      <w:start w:val="1"/>
      <w:numFmt w:val="lowerRoman"/>
      <w:lvlText w:val="%9."/>
      <w:lvlJc w:val="right"/>
      <w:pPr>
        <w:tabs>
          <w:tab w:val="left" w:pos="3631"/>
        </w:tabs>
        <w:ind w:left="3444" w:hanging="528"/>
      </w:pPr>
      <w:rPr>
        <w:rFonts w:hint="eastAsia"/>
      </w:rPr>
    </w:lvl>
  </w:abstractNum>
  <w:abstractNum w:abstractNumId="11">
    <w:nsid w:val="32F04FB2"/>
    <w:multiLevelType w:val="multilevel"/>
    <w:tmpl w:val="32F04FB2"/>
    <w:lvl w:ilvl="0" w:tentative="0">
      <w:start w:val="1"/>
      <w:numFmt w:val="lowerLetter"/>
      <w:pStyle w:val="101"/>
      <w:lvlText w:val="%1"/>
      <w:lvlJc w:val="left"/>
      <w:pPr>
        <w:tabs>
          <w:tab w:val="left" w:pos="539"/>
        </w:tabs>
        <w:ind w:left="539" w:hanging="119"/>
      </w:pPr>
      <w:rPr>
        <w:rFonts w:hint="eastAsia"/>
        <w:caps w:val="0"/>
        <w:strike w:val="0"/>
        <w:dstrike w:val="0"/>
        <w:vanish w:val="0"/>
        <w:vertAlign w:val="superscript"/>
      </w:rPr>
    </w:lvl>
    <w:lvl w:ilvl="1" w:tentative="0">
      <w:start w:val="1"/>
      <w:numFmt w:val="lowerLetter"/>
      <w:lvlText w:val="%2)"/>
      <w:lvlJc w:val="left"/>
      <w:pPr>
        <w:ind w:left="1040" w:hanging="420"/>
      </w:pPr>
      <w:rPr>
        <w:rFonts w:hint="eastAsia"/>
      </w:rPr>
    </w:lvl>
    <w:lvl w:ilvl="2" w:tentative="0">
      <w:start w:val="1"/>
      <w:numFmt w:val="lowerRoman"/>
      <w:lvlText w:val="%3."/>
      <w:lvlJc w:val="right"/>
      <w:pPr>
        <w:ind w:left="1460" w:hanging="420"/>
      </w:pPr>
      <w:rPr>
        <w:rFonts w:hint="eastAsia"/>
      </w:rPr>
    </w:lvl>
    <w:lvl w:ilvl="3" w:tentative="0">
      <w:start w:val="1"/>
      <w:numFmt w:val="decimal"/>
      <w:lvlText w:val="%4."/>
      <w:lvlJc w:val="left"/>
      <w:pPr>
        <w:ind w:left="1880" w:hanging="420"/>
      </w:pPr>
      <w:rPr>
        <w:rFonts w:hint="eastAsia"/>
      </w:rPr>
    </w:lvl>
    <w:lvl w:ilvl="4" w:tentative="0">
      <w:start w:val="1"/>
      <w:numFmt w:val="lowerLetter"/>
      <w:lvlText w:val="%5)"/>
      <w:lvlJc w:val="left"/>
      <w:pPr>
        <w:ind w:left="2300" w:hanging="420"/>
      </w:pPr>
      <w:rPr>
        <w:rFonts w:hint="eastAsia"/>
      </w:rPr>
    </w:lvl>
    <w:lvl w:ilvl="5" w:tentative="0">
      <w:start w:val="1"/>
      <w:numFmt w:val="lowerRoman"/>
      <w:lvlText w:val="%6."/>
      <w:lvlJc w:val="right"/>
      <w:pPr>
        <w:ind w:left="2720" w:hanging="420"/>
      </w:pPr>
      <w:rPr>
        <w:rFonts w:hint="eastAsia"/>
      </w:rPr>
    </w:lvl>
    <w:lvl w:ilvl="6" w:tentative="0">
      <w:start w:val="1"/>
      <w:numFmt w:val="decimal"/>
      <w:lvlText w:val="%7."/>
      <w:lvlJc w:val="left"/>
      <w:pPr>
        <w:ind w:left="3140" w:hanging="420"/>
      </w:pPr>
      <w:rPr>
        <w:rFonts w:hint="eastAsia"/>
      </w:rPr>
    </w:lvl>
    <w:lvl w:ilvl="7" w:tentative="0">
      <w:start w:val="1"/>
      <w:numFmt w:val="lowerLetter"/>
      <w:lvlText w:val="%8)"/>
      <w:lvlJc w:val="left"/>
      <w:pPr>
        <w:ind w:left="3560" w:hanging="420"/>
      </w:pPr>
      <w:rPr>
        <w:rFonts w:hint="eastAsia"/>
      </w:rPr>
    </w:lvl>
    <w:lvl w:ilvl="8" w:tentative="0">
      <w:start w:val="1"/>
      <w:numFmt w:val="lowerRoman"/>
      <w:lvlText w:val="%9."/>
      <w:lvlJc w:val="right"/>
      <w:pPr>
        <w:ind w:left="3980" w:hanging="420"/>
      </w:pPr>
      <w:rPr>
        <w:rFonts w:hint="eastAsia"/>
      </w:rPr>
    </w:lvl>
  </w:abstractNum>
  <w:abstractNum w:abstractNumId="12">
    <w:nsid w:val="44C50F90"/>
    <w:multiLevelType w:val="multilevel"/>
    <w:tmpl w:val="44C50F90"/>
    <w:lvl w:ilvl="0" w:tentative="0">
      <w:start w:val="1"/>
      <w:numFmt w:val="lowerLetter"/>
      <w:pStyle w:val="174"/>
      <w:lvlText w:val="%1)"/>
      <w:lvlJc w:val="left"/>
      <w:pPr>
        <w:tabs>
          <w:tab w:val="left" w:pos="851"/>
        </w:tabs>
        <w:ind w:left="851" w:hanging="426"/>
      </w:pPr>
      <w:rPr>
        <w:rFonts w:hint="eastAsia" w:ascii="宋体" w:hAnsi="Times New Roman" w:eastAsia="宋体"/>
        <w:sz w:val="21"/>
      </w:rPr>
    </w:lvl>
    <w:lvl w:ilvl="1" w:tentative="0">
      <w:start w:val="1"/>
      <w:numFmt w:val="decimal"/>
      <w:pStyle w:val="109"/>
      <w:lvlText w:val="%2)"/>
      <w:lvlJc w:val="left"/>
      <w:pPr>
        <w:tabs>
          <w:tab w:val="left" w:pos="1276"/>
        </w:tabs>
        <w:ind w:left="1276" w:hanging="425"/>
      </w:pPr>
      <w:rPr>
        <w:rFonts w:hint="eastAsia" w:ascii="宋体" w:hAnsi="Times New Roman" w:eastAsia="宋体"/>
        <w:sz w:val="21"/>
      </w:rPr>
    </w:lvl>
    <w:lvl w:ilvl="2" w:tentative="0">
      <w:start w:val="1"/>
      <w:numFmt w:val="decimal"/>
      <w:pStyle w:val="117"/>
      <w:lvlText w:val="(%3)"/>
      <w:lvlJc w:val="left"/>
      <w:pPr>
        <w:ind w:left="1701" w:hanging="425"/>
      </w:pPr>
      <w:rPr>
        <w:rFonts w:hint="eastAsia" w:ascii="宋体" w:hAnsi="Times New Roman" w:eastAsia="宋体"/>
        <w:sz w:val="21"/>
      </w:rPr>
    </w:lvl>
    <w:lvl w:ilvl="3" w:tentative="0">
      <w:start w:val="1"/>
      <w:numFmt w:val="decimal"/>
      <w:lvlText w:val="%4."/>
      <w:lvlJc w:val="left"/>
      <w:pPr>
        <w:tabs>
          <w:tab w:val="left" w:pos="2100"/>
        </w:tabs>
        <w:ind w:left="2099" w:hanging="419"/>
      </w:pPr>
      <w:rPr>
        <w:rFonts w:hint="eastAsia"/>
      </w:rPr>
    </w:lvl>
    <w:lvl w:ilvl="4" w:tentative="0">
      <w:start w:val="1"/>
      <w:numFmt w:val="lowerLetter"/>
      <w:lvlText w:val="%5)"/>
      <w:lvlJc w:val="left"/>
      <w:pPr>
        <w:tabs>
          <w:tab w:val="left" w:pos="2520"/>
        </w:tabs>
        <w:ind w:left="2519" w:hanging="419"/>
      </w:pPr>
      <w:rPr>
        <w:rFonts w:hint="eastAsia"/>
      </w:rPr>
    </w:lvl>
    <w:lvl w:ilvl="5" w:tentative="0">
      <w:start w:val="1"/>
      <w:numFmt w:val="lowerRoman"/>
      <w:lvlText w:val="%6."/>
      <w:lvlJc w:val="right"/>
      <w:pPr>
        <w:tabs>
          <w:tab w:val="left" w:pos="2940"/>
        </w:tabs>
        <w:ind w:left="2939" w:hanging="419"/>
      </w:pPr>
      <w:rPr>
        <w:rFonts w:hint="eastAsia"/>
      </w:rPr>
    </w:lvl>
    <w:lvl w:ilvl="6" w:tentative="0">
      <w:start w:val="1"/>
      <w:numFmt w:val="decimal"/>
      <w:lvlText w:val="%7."/>
      <w:lvlJc w:val="left"/>
      <w:pPr>
        <w:tabs>
          <w:tab w:val="left" w:pos="3360"/>
        </w:tabs>
        <w:ind w:left="3359" w:hanging="419"/>
      </w:pPr>
      <w:rPr>
        <w:rFonts w:hint="eastAsia"/>
      </w:rPr>
    </w:lvl>
    <w:lvl w:ilvl="7" w:tentative="0">
      <w:start w:val="1"/>
      <w:numFmt w:val="lowerLetter"/>
      <w:lvlText w:val="%8)"/>
      <w:lvlJc w:val="left"/>
      <w:pPr>
        <w:tabs>
          <w:tab w:val="left" w:pos="3780"/>
        </w:tabs>
        <w:ind w:left="3779" w:hanging="419"/>
      </w:pPr>
      <w:rPr>
        <w:rFonts w:hint="eastAsia"/>
      </w:rPr>
    </w:lvl>
    <w:lvl w:ilvl="8" w:tentative="0">
      <w:start w:val="1"/>
      <w:numFmt w:val="lowerRoman"/>
      <w:lvlText w:val="%9."/>
      <w:lvlJc w:val="right"/>
      <w:pPr>
        <w:tabs>
          <w:tab w:val="left" w:pos="4200"/>
        </w:tabs>
        <w:ind w:left="4199" w:hanging="419"/>
      </w:pPr>
      <w:rPr>
        <w:rFonts w:hint="eastAsia"/>
      </w:rPr>
    </w:lvl>
  </w:abstractNum>
  <w:abstractNum w:abstractNumId="13">
    <w:nsid w:val="48802D1C"/>
    <w:multiLevelType w:val="multilevel"/>
    <w:tmpl w:val="48802D1C"/>
    <w:lvl w:ilvl="0" w:tentative="0">
      <w:start w:val="1"/>
      <w:numFmt w:val="upperLetter"/>
      <w:pStyle w:val="198"/>
      <w:lvlText w:val="%1"/>
      <w:lvlJc w:val="left"/>
      <w:pPr>
        <w:ind w:left="420" w:hanging="420"/>
      </w:pPr>
      <w:rPr>
        <w:rFonts w:hint="eastAsia"/>
      </w:rPr>
    </w:lvl>
    <w:lvl w:ilvl="1" w:tentative="0">
      <w:start w:val="1"/>
      <w:numFmt w:val="decimal"/>
      <w:pStyle w:val="83"/>
      <w:suff w:val="space"/>
      <w:lvlText w:val="图%1.%2"/>
      <w:lvlJc w:val="center"/>
      <w:pPr>
        <w:ind w:left="0" w:firstLine="0"/>
      </w:pPr>
      <w:rPr>
        <w:rFonts w:hint="eastAsia"/>
      </w:rPr>
    </w:lvl>
    <w:lvl w:ilvl="2" w:tentative="0">
      <w:start w:val="1"/>
      <w:numFmt w:val="lowerRoman"/>
      <w:lvlText w:val="%3."/>
      <w:lvlJc w:val="right"/>
      <w:pPr>
        <w:ind w:left="1260" w:hanging="420"/>
      </w:pPr>
      <w:rPr>
        <w:rFonts w:hint="eastAsia"/>
      </w:rPr>
    </w:lvl>
    <w:lvl w:ilvl="3" w:tentative="0">
      <w:start w:val="1"/>
      <w:numFmt w:val="decimal"/>
      <w:lvlText w:val="%4."/>
      <w:lvlJc w:val="left"/>
      <w:pPr>
        <w:ind w:left="1680" w:hanging="420"/>
      </w:pPr>
      <w:rPr>
        <w:rFonts w:hint="eastAsia"/>
      </w:rPr>
    </w:lvl>
    <w:lvl w:ilvl="4" w:tentative="0">
      <w:start w:val="1"/>
      <w:numFmt w:val="lowerLetter"/>
      <w:lvlText w:val="%5)"/>
      <w:lvlJc w:val="left"/>
      <w:pPr>
        <w:ind w:left="2100" w:hanging="420"/>
      </w:pPr>
      <w:rPr>
        <w:rFonts w:hint="eastAsia"/>
      </w:rPr>
    </w:lvl>
    <w:lvl w:ilvl="5" w:tentative="0">
      <w:start w:val="1"/>
      <w:numFmt w:val="lowerRoman"/>
      <w:lvlText w:val="%6."/>
      <w:lvlJc w:val="right"/>
      <w:pPr>
        <w:ind w:left="2520" w:hanging="420"/>
      </w:pPr>
      <w:rPr>
        <w:rFonts w:hint="eastAsia"/>
      </w:rPr>
    </w:lvl>
    <w:lvl w:ilvl="6" w:tentative="0">
      <w:start w:val="1"/>
      <w:numFmt w:val="decimal"/>
      <w:lvlText w:val="%7."/>
      <w:lvlJc w:val="left"/>
      <w:pPr>
        <w:ind w:left="2940" w:hanging="420"/>
      </w:pPr>
      <w:rPr>
        <w:rFonts w:hint="eastAsia"/>
      </w:rPr>
    </w:lvl>
    <w:lvl w:ilvl="7" w:tentative="0">
      <w:start w:val="1"/>
      <w:numFmt w:val="lowerLetter"/>
      <w:lvlText w:val="%8)"/>
      <w:lvlJc w:val="left"/>
      <w:pPr>
        <w:ind w:left="3360" w:hanging="420"/>
      </w:pPr>
      <w:rPr>
        <w:rFonts w:hint="eastAsia"/>
      </w:rPr>
    </w:lvl>
    <w:lvl w:ilvl="8" w:tentative="0">
      <w:start w:val="1"/>
      <w:numFmt w:val="lowerRoman"/>
      <w:lvlText w:val="%9."/>
      <w:lvlJc w:val="right"/>
      <w:pPr>
        <w:ind w:left="3780" w:hanging="420"/>
      </w:pPr>
      <w:rPr>
        <w:rFonts w:hint="eastAsia"/>
      </w:rPr>
    </w:lvl>
  </w:abstractNum>
  <w:abstractNum w:abstractNumId="14">
    <w:nsid w:val="4B733A5F"/>
    <w:multiLevelType w:val="multilevel"/>
    <w:tmpl w:val="4B733A5F"/>
    <w:lvl w:ilvl="0" w:tentative="0">
      <w:start w:val="1"/>
      <w:numFmt w:val="decimal"/>
      <w:pStyle w:val="183"/>
      <w:suff w:val="nothing"/>
      <w:lvlText w:val="示例%1："/>
      <w:lvlJc w:val="left"/>
      <w:pPr>
        <w:ind w:left="0" w:firstLine="363"/>
      </w:pPr>
      <w:rPr>
        <w:rFonts w:hint="eastAsia" w:ascii="黑体" w:eastAsia="黑体"/>
        <w:b w:val="0"/>
        <w:i w:val="0"/>
        <w:sz w:val="18"/>
      </w:rPr>
    </w:lvl>
    <w:lvl w:ilvl="1" w:tentative="0">
      <w:start w:val="1"/>
      <w:numFmt w:val="none"/>
      <w:suff w:val="space"/>
      <w:lvlText w:val=""/>
      <w:lvlJc w:val="left"/>
      <w:pPr>
        <w:ind w:left="0" w:firstLine="0"/>
      </w:pPr>
      <w:rPr>
        <w:rFonts w:hint="eastAsia"/>
      </w:rPr>
    </w:lvl>
    <w:lvl w:ilvl="2" w:tentative="0">
      <w:start w:val="1"/>
      <w:numFmt w:val="decimal"/>
      <w:suff w:val="space"/>
      <w:lvlText w:val="2.2.%3"/>
      <w:lvlJc w:val="left"/>
      <w:pPr>
        <w:ind w:left="0" w:firstLine="0"/>
      </w:pPr>
      <w:rPr>
        <w:rFonts w:hint="eastAsia"/>
      </w:rPr>
    </w:lvl>
    <w:lvl w:ilvl="3" w:tentative="0">
      <w:start w:val="1"/>
      <w:numFmt w:val="decimal"/>
      <w:lvlText w:val="%4."/>
      <w:lvlJc w:val="left"/>
      <w:pPr>
        <w:tabs>
          <w:tab w:val="left" w:pos="0"/>
        </w:tabs>
        <w:ind w:left="992" w:hanging="629"/>
      </w:pPr>
      <w:rPr>
        <w:rFonts w:hint="eastAsia"/>
      </w:rPr>
    </w:lvl>
    <w:lvl w:ilvl="4" w:tentative="0">
      <w:start w:val="1"/>
      <w:numFmt w:val="lowerLetter"/>
      <w:lvlText w:val="%5)"/>
      <w:lvlJc w:val="left"/>
      <w:pPr>
        <w:tabs>
          <w:tab w:val="left" w:pos="0"/>
        </w:tabs>
        <w:ind w:left="992" w:hanging="629"/>
      </w:pPr>
      <w:rPr>
        <w:rFonts w:hint="eastAsia"/>
      </w:rPr>
    </w:lvl>
    <w:lvl w:ilvl="5" w:tentative="0">
      <w:start w:val="1"/>
      <w:numFmt w:val="lowerRoman"/>
      <w:lvlText w:val="%6."/>
      <w:lvlJc w:val="right"/>
      <w:pPr>
        <w:tabs>
          <w:tab w:val="left" w:pos="0"/>
        </w:tabs>
        <w:ind w:left="992" w:hanging="629"/>
      </w:pPr>
      <w:rPr>
        <w:rFonts w:hint="eastAsia"/>
      </w:rPr>
    </w:lvl>
    <w:lvl w:ilvl="6" w:tentative="0">
      <w:start w:val="1"/>
      <w:numFmt w:val="decimal"/>
      <w:lvlText w:val="%7."/>
      <w:lvlJc w:val="left"/>
      <w:pPr>
        <w:tabs>
          <w:tab w:val="left" w:pos="0"/>
        </w:tabs>
        <w:ind w:left="992" w:hanging="629"/>
      </w:pPr>
      <w:rPr>
        <w:rFonts w:hint="eastAsia"/>
      </w:rPr>
    </w:lvl>
    <w:lvl w:ilvl="7" w:tentative="0">
      <w:start w:val="1"/>
      <w:numFmt w:val="lowerLetter"/>
      <w:lvlText w:val="%8)"/>
      <w:lvlJc w:val="left"/>
      <w:pPr>
        <w:tabs>
          <w:tab w:val="left" w:pos="0"/>
        </w:tabs>
        <w:ind w:left="992" w:hanging="629"/>
      </w:pPr>
      <w:rPr>
        <w:rFonts w:hint="eastAsia"/>
      </w:rPr>
    </w:lvl>
    <w:lvl w:ilvl="8" w:tentative="0">
      <w:start w:val="1"/>
      <w:numFmt w:val="lowerRoman"/>
      <w:lvlText w:val="%9."/>
      <w:lvlJc w:val="right"/>
      <w:pPr>
        <w:tabs>
          <w:tab w:val="left" w:pos="0"/>
        </w:tabs>
        <w:ind w:left="992" w:hanging="629"/>
      </w:pPr>
      <w:rPr>
        <w:rFonts w:hint="eastAsia"/>
      </w:rPr>
    </w:lvl>
  </w:abstractNum>
  <w:abstractNum w:abstractNumId="15">
    <w:nsid w:val="4E5D0534"/>
    <w:multiLevelType w:val="multilevel"/>
    <w:tmpl w:val="4E5D0534"/>
    <w:lvl w:ilvl="0" w:tentative="0">
      <w:start w:val="1"/>
      <w:numFmt w:val="decimal"/>
      <w:pStyle w:val="116"/>
      <w:suff w:val="nothing"/>
      <w:lvlText w:val="Figure %1　"/>
      <w:lvlJc w:val="left"/>
      <w:pPr>
        <w:ind w:left="0" w:firstLine="0"/>
      </w:pPr>
    </w:lvl>
    <w:lvl w:ilvl="1" w:tentative="0">
      <w:start w:val="1"/>
      <w:numFmt w:val="decimal"/>
      <w:suff w:val="nothing"/>
      <w:lvlText w:val="%1%2　"/>
      <w:lvlJc w:val="left"/>
      <w:pPr>
        <w:ind w:left="0" w:firstLine="0"/>
      </w:pPr>
    </w:lvl>
    <w:lvl w:ilvl="2" w:tentative="0">
      <w:start w:val="1"/>
      <w:numFmt w:val="decimal"/>
      <w:suff w:val="nothing"/>
      <w:lvlText w:val="%1%2.%3　"/>
      <w:lvlJc w:val="left"/>
      <w:pPr>
        <w:ind w:left="0" w:firstLine="0"/>
      </w:pPr>
    </w:lvl>
    <w:lvl w:ilvl="3" w:tentative="0">
      <w:start w:val="1"/>
      <w:numFmt w:val="decimal"/>
      <w:suff w:val="nothing"/>
      <w:lvlText w:val="%1%2.%3.%4　"/>
      <w:lvlJc w:val="left"/>
      <w:pPr>
        <w:ind w:left="0" w:firstLine="0"/>
      </w:pPr>
    </w:lvl>
    <w:lvl w:ilvl="4" w:tentative="0">
      <w:start w:val="1"/>
      <w:numFmt w:val="decimal"/>
      <w:suff w:val="nothing"/>
      <w:lvlText w:val="%1%2.%3.%4.%5　"/>
      <w:lvlJc w:val="left"/>
      <w:pPr>
        <w:ind w:left="0" w:firstLine="0"/>
      </w:pPr>
    </w:lvl>
    <w:lvl w:ilvl="5" w:tentative="0">
      <w:start w:val="1"/>
      <w:numFmt w:val="decimal"/>
      <w:suff w:val="nothing"/>
      <w:lvlText w:val="%1%2.%3.%4.%5.%6　"/>
      <w:lvlJc w:val="left"/>
      <w:pPr>
        <w:ind w:left="0" w:firstLine="0"/>
      </w:pPr>
    </w:lvl>
    <w:lvl w:ilvl="6" w:tentative="0">
      <w:start w:val="1"/>
      <w:numFmt w:val="decimal"/>
      <w:suff w:val="nothing"/>
      <w:lvlText w:val="%1%2.%3.%4.%5.%6.%7　"/>
      <w:lvlJc w:val="left"/>
      <w:pPr>
        <w:ind w:left="0" w:firstLine="0"/>
      </w:pPr>
    </w:lvl>
    <w:lvl w:ilvl="7" w:tentative="0">
      <w:start w:val="1"/>
      <w:numFmt w:val="decimal"/>
      <w:lvlText w:val="%1.%2.%3.%4.%5.%6.%7.%8"/>
      <w:lvlJc w:val="left"/>
      <w:pPr>
        <w:tabs>
          <w:tab w:val="left" w:pos="4348"/>
        </w:tabs>
        <w:ind w:left="3969" w:hanging="1418"/>
      </w:pPr>
    </w:lvl>
    <w:lvl w:ilvl="8" w:tentative="0">
      <w:start w:val="1"/>
      <w:numFmt w:val="decimal"/>
      <w:lvlText w:val="%1.%2.%3.%4.%5.%6.%7.%8.%9"/>
      <w:lvlJc w:val="left"/>
      <w:pPr>
        <w:tabs>
          <w:tab w:val="left" w:pos="4774"/>
        </w:tabs>
        <w:ind w:left="4677" w:hanging="1701"/>
      </w:pPr>
    </w:lvl>
  </w:abstractNum>
  <w:abstractNum w:abstractNumId="16">
    <w:nsid w:val="54632751"/>
    <w:multiLevelType w:val="multilevel"/>
    <w:tmpl w:val="54632751"/>
    <w:lvl w:ilvl="0" w:tentative="0">
      <w:start w:val="1"/>
      <w:numFmt w:val="none"/>
      <w:pStyle w:val="93"/>
      <w:suff w:val="nothing"/>
      <w:lvlText w:val="——"/>
      <w:lvlJc w:val="left"/>
      <w:pPr>
        <w:ind w:left="1588" w:firstLine="0"/>
      </w:pPr>
    </w:lvl>
    <w:lvl w:ilvl="1" w:tentative="0">
      <w:start w:val="1"/>
      <w:numFmt w:val="decimal"/>
      <w:suff w:val="nothing"/>
      <w:lvlText w:val="%1.%2　"/>
      <w:lvlJc w:val="left"/>
      <w:pPr>
        <w:ind w:left="1588" w:firstLine="0"/>
      </w:pPr>
    </w:lvl>
    <w:lvl w:ilvl="2" w:tentative="0">
      <w:start w:val="1"/>
      <w:numFmt w:val="decimal"/>
      <w:suff w:val="nothing"/>
      <w:lvlText w:val="%1.%2.%3　"/>
      <w:lvlJc w:val="left"/>
      <w:pPr>
        <w:ind w:left="1588" w:firstLine="0"/>
      </w:pPr>
    </w:lvl>
    <w:lvl w:ilvl="3" w:tentative="0">
      <w:start w:val="1"/>
      <w:numFmt w:val="decimal"/>
      <w:suff w:val="nothing"/>
      <w:lvlText w:val="%1.%2.%3.%4　"/>
      <w:lvlJc w:val="left"/>
      <w:pPr>
        <w:ind w:left="1588" w:firstLine="0"/>
      </w:pPr>
    </w:lvl>
    <w:lvl w:ilvl="4" w:tentative="0">
      <w:start w:val="1"/>
      <w:numFmt w:val="decimal"/>
      <w:suff w:val="nothing"/>
      <w:lvlText w:val="%1.%2.%3.%4.%5　"/>
      <w:lvlJc w:val="left"/>
      <w:pPr>
        <w:ind w:left="1588" w:firstLine="0"/>
      </w:pPr>
    </w:lvl>
    <w:lvl w:ilvl="5" w:tentative="0">
      <w:start w:val="1"/>
      <w:numFmt w:val="decimal"/>
      <w:suff w:val="nothing"/>
      <w:lvlText w:val="%1.%2.%3.%4.%5.%6　"/>
      <w:lvlJc w:val="left"/>
      <w:pPr>
        <w:ind w:left="1588" w:firstLine="0"/>
      </w:pPr>
    </w:lvl>
    <w:lvl w:ilvl="6" w:tentative="0">
      <w:start w:val="1"/>
      <w:numFmt w:val="decimal"/>
      <w:suff w:val="nothing"/>
      <w:lvlText w:val="%1.%2.%3.%4.%5.%6.%7　"/>
      <w:lvlJc w:val="left"/>
      <w:pPr>
        <w:ind w:left="1588" w:firstLine="0"/>
      </w:pPr>
    </w:lvl>
    <w:lvl w:ilvl="7" w:tentative="0">
      <w:start w:val="1"/>
      <w:numFmt w:val="decimal"/>
      <w:lvlText w:val="%1.%2.%3.%4.%5.%6.%7.%8"/>
      <w:lvlJc w:val="left"/>
      <w:pPr>
        <w:tabs>
          <w:tab w:val="left" w:pos="5982"/>
        </w:tabs>
        <w:ind w:left="5982" w:hanging="1418"/>
      </w:pPr>
    </w:lvl>
    <w:lvl w:ilvl="8" w:tentative="0">
      <w:start w:val="1"/>
      <w:numFmt w:val="decimal"/>
      <w:lvlText w:val="%1.%2.%3.%4.%5.%6.%7.%8.%9"/>
      <w:lvlJc w:val="left"/>
      <w:pPr>
        <w:tabs>
          <w:tab w:val="left" w:pos="6690"/>
        </w:tabs>
        <w:ind w:left="6690" w:hanging="1700"/>
      </w:pPr>
    </w:lvl>
  </w:abstractNum>
  <w:abstractNum w:abstractNumId="17">
    <w:nsid w:val="557C2AF5"/>
    <w:multiLevelType w:val="multilevel"/>
    <w:tmpl w:val="557C2AF5"/>
    <w:lvl w:ilvl="0" w:tentative="0">
      <w:start w:val="1"/>
      <w:numFmt w:val="decimal"/>
      <w:pStyle w:val="114"/>
      <w:suff w:val="nothing"/>
      <w:lvlText w:val="图%1　"/>
      <w:lvlJc w:val="left"/>
      <w:pPr>
        <w:ind w:left="0" w:firstLine="0"/>
      </w:pPr>
    </w:lvl>
    <w:lvl w:ilvl="1" w:tentative="0">
      <w:start w:val="1"/>
      <w:numFmt w:val="decimal"/>
      <w:suff w:val="nothing"/>
      <w:lvlText w:val="%1%2　"/>
      <w:lvlJc w:val="left"/>
      <w:pPr>
        <w:ind w:left="0" w:firstLine="0"/>
      </w:pPr>
    </w:lvl>
    <w:lvl w:ilvl="2" w:tentative="0">
      <w:start w:val="1"/>
      <w:numFmt w:val="decimal"/>
      <w:suff w:val="nothing"/>
      <w:lvlText w:val="%1%2.%3　"/>
      <w:lvlJc w:val="left"/>
      <w:pPr>
        <w:ind w:left="0" w:firstLine="0"/>
      </w:pPr>
    </w:lvl>
    <w:lvl w:ilvl="3" w:tentative="0">
      <w:start w:val="1"/>
      <w:numFmt w:val="decimal"/>
      <w:suff w:val="nothing"/>
      <w:lvlText w:val="%1%2.%3.%4　"/>
      <w:lvlJc w:val="left"/>
      <w:pPr>
        <w:ind w:left="0" w:firstLine="0"/>
      </w:pPr>
    </w:lvl>
    <w:lvl w:ilvl="4" w:tentative="0">
      <w:start w:val="1"/>
      <w:numFmt w:val="decimal"/>
      <w:suff w:val="nothing"/>
      <w:lvlText w:val="%1%2.%3.%4.%5　"/>
      <w:lvlJc w:val="left"/>
      <w:pPr>
        <w:ind w:left="0" w:firstLine="0"/>
      </w:pPr>
    </w:lvl>
    <w:lvl w:ilvl="5" w:tentative="0">
      <w:start w:val="1"/>
      <w:numFmt w:val="decimal"/>
      <w:suff w:val="nothing"/>
      <w:lvlText w:val="%1%2.%3.%4.%5.%6　"/>
      <w:lvlJc w:val="left"/>
      <w:pPr>
        <w:ind w:left="0" w:firstLine="0"/>
      </w:pPr>
    </w:lvl>
    <w:lvl w:ilvl="6" w:tentative="0">
      <w:start w:val="1"/>
      <w:numFmt w:val="decimal"/>
      <w:suff w:val="nothing"/>
      <w:lvlText w:val="%1%2.%3.%4.%5.%6.%7　"/>
      <w:lvlJc w:val="left"/>
      <w:pPr>
        <w:ind w:left="0" w:firstLine="0"/>
      </w:pPr>
    </w:lvl>
    <w:lvl w:ilvl="7" w:tentative="0">
      <w:start w:val="1"/>
      <w:numFmt w:val="decimal"/>
      <w:lvlText w:val="%1.%2.%3.%4.%5.%6.%7.%8"/>
      <w:lvlJc w:val="left"/>
      <w:pPr>
        <w:tabs>
          <w:tab w:val="left" w:pos="4348"/>
        </w:tabs>
        <w:ind w:left="3969" w:hanging="1418"/>
      </w:pPr>
    </w:lvl>
    <w:lvl w:ilvl="8" w:tentative="0">
      <w:start w:val="1"/>
      <w:numFmt w:val="decimal"/>
      <w:lvlText w:val="%1.%2.%3.%4.%5.%6.%7.%8.%9"/>
      <w:lvlJc w:val="left"/>
      <w:pPr>
        <w:tabs>
          <w:tab w:val="left" w:pos="4774"/>
        </w:tabs>
        <w:ind w:left="4677" w:hanging="1701"/>
      </w:pPr>
    </w:lvl>
  </w:abstractNum>
  <w:abstractNum w:abstractNumId="18">
    <w:nsid w:val="5603797C"/>
    <w:multiLevelType w:val="multilevel"/>
    <w:tmpl w:val="5603797C"/>
    <w:lvl w:ilvl="0" w:tentative="0">
      <w:start w:val="1"/>
      <w:numFmt w:val="upperLetter"/>
      <w:pStyle w:val="199"/>
      <w:suff w:val="space"/>
      <w:lvlText w:val="%1"/>
      <w:lvlJc w:val="left"/>
      <w:pPr>
        <w:ind w:left="425" w:hanging="425"/>
      </w:pPr>
      <w:rPr>
        <w:rFonts w:hint="eastAsia"/>
      </w:rPr>
    </w:lvl>
    <w:lvl w:ilvl="1" w:tentative="0">
      <w:start w:val="1"/>
      <w:numFmt w:val="decimal"/>
      <w:pStyle w:val="77"/>
      <w:suff w:val="space"/>
      <w:lvlText w:val="表%1.%2"/>
      <w:lvlJc w:val="center"/>
      <w:pPr>
        <w:ind w:left="0" w:firstLine="0"/>
      </w:pPr>
      <w:rPr>
        <w:rFonts w:hint="eastAsia" w:ascii="黑体" w:eastAsia="黑体"/>
        <w:sz w:val="21"/>
      </w:rPr>
    </w:lvl>
    <w:lvl w:ilvl="2" w:tentative="0">
      <w:start w:val="1"/>
      <w:numFmt w:val="decimal"/>
      <w:lvlText w:val="%1.%2.%3"/>
      <w:lvlJc w:val="left"/>
      <w:pPr>
        <w:ind w:left="1418" w:hanging="567"/>
      </w:pPr>
      <w:rPr>
        <w:rFonts w:hint="eastAsia"/>
      </w:rPr>
    </w:lvl>
    <w:lvl w:ilvl="3" w:tentative="0">
      <w:start w:val="1"/>
      <w:numFmt w:val="decimal"/>
      <w:lvlText w:val="%1.%2.%3.%4"/>
      <w:lvlJc w:val="left"/>
      <w:pPr>
        <w:ind w:left="1984" w:hanging="708"/>
      </w:pPr>
      <w:rPr>
        <w:rFonts w:hint="eastAsia"/>
      </w:rPr>
    </w:lvl>
    <w:lvl w:ilvl="4" w:tentative="0">
      <w:start w:val="1"/>
      <w:numFmt w:val="decimal"/>
      <w:lvlText w:val="%1.%2.%3.%4.%5"/>
      <w:lvlJc w:val="left"/>
      <w:pPr>
        <w:ind w:left="2551" w:hanging="850"/>
      </w:pPr>
      <w:rPr>
        <w:rFonts w:hint="eastAsia"/>
      </w:rPr>
    </w:lvl>
    <w:lvl w:ilvl="5" w:tentative="0">
      <w:start w:val="1"/>
      <w:numFmt w:val="decimal"/>
      <w:lvlText w:val="%1.%2.%3.%4.%5.%6"/>
      <w:lvlJc w:val="left"/>
      <w:pPr>
        <w:ind w:left="3260" w:hanging="1134"/>
      </w:pPr>
      <w:rPr>
        <w:rFonts w:hint="eastAsia"/>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abstractNum w:abstractNumId="19">
    <w:nsid w:val="564D2089"/>
    <w:multiLevelType w:val="multilevel"/>
    <w:tmpl w:val="564D2089"/>
    <w:lvl w:ilvl="0" w:tentative="0">
      <w:start w:val="1"/>
      <w:numFmt w:val="none"/>
      <w:pStyle w:val="111"/>
      <w:lvlText w:val="%1注"/>
      <w:lvlJc w:val="left"/>
      <w:pPr>
        <w:tabs>
          <w:tab w:val="left" w:pos="760"/>
        </w:tabs>
        <w:ind w:left="760" w:hanging="284"/>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20">
    <w:nsid w:val="644622F9"/>
    <w:multiLevelType w:val="multilevel"/>
    <w:tmpl w:val="644622F9"/>
    <w:lvl w:ilvl="0" w:tentative="0">
      <w:start w:val="1"/>
      <w:numFmt w:val="upperRoman"/>
      <w:pStyle w:val="168"/>
      <w:lvlText w:val="%1)"/>
      <w:lvlJc w:val="left"/>
      <w:pPr>
        <w:tabs>
          <w:tab w:val="left" w:pos="851"/>
        </w:tabs>
        <w:ind w:left="851" w:hanging="426"/>
      </w:pPr>
      <w:rPr>
        <w:rFonts w:hint="eastAsia" w:ascii="宋体" w:hAnsi="Times New Roman" w:eastAsia="宋体"/>
        <w:sz w:val="21"/>
      </w:rPr>
    </w:lvl>
    <w:lvl w:ilvl="1" w:tentative="0">
      <w:start w:val="1"/>
      <w:numFmt w:val="lowerLetter"/>
      <w:lvlText w:val="%2)"/>
      <w:lvlJc w:val="left"/>
      <w:pPr>
        <w:tabs>
          <w:tab w:val="left" w:pos="1310"/>
        </w:tabs>
        <w:ind w:left="1310" w:hanging="420"/>
      </w:pPr>
      <w:rPr>
        <w:rFonts w:hint="eastAsia"/>
      </w:rPr>
    </w:lvl>
    <w:lvl w:ilvl="2" w:tentative="0">
      <w:start w:val="1"/>
      <w:numFmt w:val="lowerRoman"/>
      <w:lvlText w:val="%3."/>
      <w:lvlJc w:val="right"/>
      <w:pPr>
        <w:tabs>
          <w:tab w:val="left" w:pos="1730"/>
        </w:tabs>
        <w:ind w:left="1730" w:hanging="420"/>
      </w:pPr>
      <w:rPr>
        <w:rFonts w:hint="eastAsia"/>
      </w:rPr>
    </w:lvl>
    <w:lvl w:ilvl="3" w:tentative="0">
      <w:start w:val="1"/>
      <w:numFmt w:val="decimal"/>
      <w:lvlText w:val="%4."/>
      <w:lvlJc w:val="left"/>
      <w:pPr>
        <w:tabs>
          <w:tab w:val="left" w:pos="2150"/>
        </w:tabs>
        <w:ind w:left="2150" w:hanging="420"/>
      </w:pPr>
      <w:rPr>
        <w:rFonts w:hint="eastAsia"/>
      </w:rPr>
    </w:lvl>
    <w:lvl w:ilvl="4" w:tentative="0">
      <w:start w:val="1"/>
      <w:numFmt w:val="lowerLetter"/>
      <w:lvlText w:val="%5)"/>
      <w:lvlJc w:val="left"/>
      <w:pPr>
        <w:tabs>
          <w:tab w:val="left" w:pos="2570"/>
        </w:tabs>
        <w:ind w:left="2570" w:hanging="420"/>
      </w:pPr>
      <w:rPr>
        <w:rFonts w:hint="eastAsia"/>
      </w:rPr>
    </w:lvl>
    <w:lvl w:ilvl="5" w:tentative="0">
      <w:start w:val="1"/>
      <w:numFmt w:val="lowerRoman"/>
      <w:lvlText w:val="%6."/>
      <w:lvlJc w:val="right"/>
      <w:pPr>
        <w:tabs>
          <w:tab w:val="left" w:pos="2990"/>
        </w:tabs>
        <w:ind w:left="2990" w:hanging="420"/>
      </w:pPr>
      <w:rPr>
        <w:rFonts w:hint="eastAsia"/>
      </w:rPr>
    </w:lvl>
    <w:lvl w:ilvl="6" w:tentative="0">
      <w:start w:val="1"/>
      <w:numFmt w:val="decimal"/>
      <w:lvlText w:val="%7."/>
      <w:lvlJc w:val="left"/>
      <w:pPr>
        <w:tabs>
          <w:tab w:val="left" w:pos="3410"/>
        </w:tabs>
        <w:ind w:left="3410" w:hanging="420"/>
      </w:pPr>
      <w:rPr>
        <w:rFonts w:hint="eastAsia"/>
      </w:rPr>
    </w:lvl>
    <w:lvl w:ilvl="7" w:tentative="0">
      <w:start w:val="1"/>
      <w:numFmt w:val="lowerLetter"/>
      <w:lvlText w:val="%8)"/>
      <w:lvlJc w:val="left"/>
      <w:pPr>
        <w:tabs>
          <w:tab w:val="left" w:pos="3830"/>
        </w:tabs>
        <w:ind w:left="3830" w:hanging="420"/>
      </w:pPr>
      <w:rPr>
        <w:rFonts w:hint="eastAsia"/>
      </w:rPr>
    </w:lvl>
    <w:lvl w:ilvl="8" w:tentative="0">
      <w:start w:val="1"/>
      <w:numFmt w:val="lowerRoman"/>
      <w:lvlText w:val="%9."/>
      <w:lvlJc w:val="right"/>
      <w:pPr>
        <w:tabs>
          <w:tab w:val="left" w:pos="4250"/>
        </w:tabs>
        <w:ind w:left="4250" w:hanging="420"/>
      </w:pPr>
      <w:rPr>
        <w:rFonts w:hint="eastAsia"/>
      </w:rPr>
    </w:lvl>
  </w:abstractNum>
  <w:abstractNum w:abstractNumId="21">
    <w:nsid w:val="646260FA"/>
    <w:multiLevelType w:val="multilevel"/>
    <w:tmpl w:val="646260FA"/>
    <w:lvl w:ilvl="0" w:tentative="0">
      <w:start w:val="1"/>
      <w:numFmt w:val="decimal"/>
      <w:pStyle w:val="112"/>
      <w:suff w:val="nothing"/>
      <w:lvlText w:val="表%1　"/>
      <w:lvlJc w:val="left"/>
      <w:pPr>
        <w:ind w:left="0" w:firstLine="0"/>
      </w:pPr>
    </w:lvl>
    <w:lvl w:ilvl="1" w:tentative="0">
      <w:start w:val="1"/>
      <w:numFmt w:val="decimal"/>
      <w:lvlText w:val="%1.%2"/>
      <w:lvlJc w:val="left"/>
      <w:pPr>
        <w:tabs>
          <w:tab w:val="left" w:pos="992"/>
        </w:tabs>
        <w:ind w:left="992" w:hanging="567"/>
      </w:pPr>
    </w:lvl>
    <w:lvl w:ilvl="2" w:tentative="0">
      <w:start w:val="1"/>
      <w:numFmt w:val="decimal"/>
      <w:lvlText w:val="%1.%2.%3"/>
      <w:lvlJc w:val="left"/>
      <w:pPr>
        <w:tabs>
          <w:tab w:val="left" w:pos="1417"/>
        </w:tabs>
        <w:ind w:left="1417" w:hanging="567"/>
      </w:pPr>
    </w:lvl>
    <w:lvl w:ilvl="3" w:tentative="0">
      <w:start w:val="1"/>
      <w:numFmt w:val="decimal"/>
      <w:lvlText w:val="%1.%2.%3.%4"/>
      <w:lvlJc w:val="left"/>
      <w:pPr>
        <w:tabs>
          <w:tab w:val="left" w:pos="1984"/>
        </w:tabs>
        <w:ind w:left="1984" w:hanging="708"/>
      </w:pPr>
    </w:lvl>
    <w:lvl w:ilvl="4" w:tentative="0">
      <w:start w:val="1"/>
      <w:numFmt w:val="decimal"/>
      <w:lvlText w:val="%1.%2.%3.%4.%5"/>
      <w:lvlJc w:val="left"/>
      <w:pPr>
        <w:tabs>
          <w:tab w:val="left" w:pos="2551"/>
        </w:tabs>
        <w:ind w:left="2551" w:hanging="850"/>
      </w:pPr>
    </w:lvl>
    <w:lvl w:ilvl="5" w:tentative="0">
      <w:start w:val="1"/>
      <w:numFmt w:val="decimal"/>
      <w:lvlText w:val="%1.%2.%3.%4.%5.%6"/>
      <w:lvlJc w:val="left"/>
      <w:pPr>
        <w:tabs>
          <w:tab w:val="left" w:pos="3260"/>
        </w:tabs>
        <w:ind w:left="3260" w:hanging="1134"/>
      </w:pPr>
    </w:lvl>
    <w:lvl w:ilvl="6" w:tentative="0">
      <w:start w:val="1"/>
      <w:numFmt w:val="decimal"/>
      <w:lvlText w:val="%1.%2.%3.%4.%5.%6.%7"/>
      <w:lvlJc w:val="left"/>
      <w:pPr>
        <w:tabs>
          <w:tab w:val="left" w:pos="3827"/>
        </w:tabs>
        <w:ind w:left="3827" w:hanging="1276"/>
      </w:pPr>
    </w:lvl>
    <w:lvl w:ilvl="7" w:tentative="0">
      <w:start w:val="1"/>
      <w:numFmt w:val="decimal"/>
      <w:lvlText w:val="%1.%2.%3.%4.%5.%6.%7.%8"/>
      <w:lvlJc w:val="left"/>
      <w:pPr>
        <w:tabs>
          <w:tab w:val="left" w:pos="4394"/>
        </w:tabs>
        <w:ind w:left="4394" w:hanging="1418"/>
      </w:pPr>
    </w:lvl>
    <w:lvl w:ilvl="8" w:tentative="0">
      <w:start w:val="1"/>
      <w:numFmt w:val="decimal"/>
      <w:lvlText w:val="%1.%2.%3.%4.%5.%6.%7.%8.%9"/>
      <w:lvlJc w:val="left"/>
      <w:pPr>
        <w:tabs>
          <w:tab w:val="left" w:pos="5102"/>
        </w:tabs>
        <w:ind w:left="5102" w:hanging="1700"/>
      </w:pPr>
    </w:lvl>
  </w:abstractNum>
  <w:abstractNum w:abstractNumId="22">
    <w:nsid w:val="654A26C9"/>
    <w:multiLevelType w:val="multilevel"/>
    <w:tmpl w:val="654A26C9"/>
    <w:lvl w:ilvl="0" w:tentative="0">
      <w:start w:val="1"/>
      <w:numFmt w:val="none"/>
      <w:pStyle w:val="189"/>
      <w:lvlText w:val="──"/>
      <w:lvlJc w:val="left"/>
      <w:pPr>
        <w:ind w:left="851" w:firstLine="0"/>
      </w:pPr>
      <w:rPr>
        <w:rFonts w:hint="eastAsia" w:ascii="宋体" w:eastAsia="宋体" w:hAnsiTheme="majorHAnsi"/>
        <w:b w:val="0"/>
        <w:i w:val="0"/>
        <w:sz w:val="21"/>
      </w:rPr>
    </w:lvl>
    <w:lvl w:ilvl="1" w:tentative="0">
      <w:start w:val="1"/>
      <w:numFmt w:val="bullet"/>
      <w:lvlText w:val=""/>
      <w:lvlJc w:val="left"/>
      <w:pPr>
        <w:ind w:left="1276" w:hanging="425"/>
      </w:pPr>
      <w:rPr>
        <w:rFonts w:hint="default" w:ascii="Wingdings" w:hAnsi="Wingdings"/>
      </w:rPr>
    </w:lvl>
    <w:lvl w:ilvl="2" w:tentative="0">
      <w:start w:val="1"/>
      <w:numFmt w:val="bullet"/>
      <w:lvlText w:val=""/>
      <w:lvlJc w:val="left"/>
      <w:pPr>
        <w:ind w:left="1276" w:hanging="236"/>
      </w:pPr>
      <w:rPr>
        <w:rFonts w:hint="default" w:ascii="Wingdings" w:hAnsi="Wingdings"/>
      </w:rPr>
    </w:lvl>
    <w:lvl w:ilvl="3" w:tentative="0">
      <w:start w:val="1"/>
      <w:numFmt w:val="bullet"/>
      <w:lvlText w:val=""/>
      <w:lvlJc w:val="left"/>
      <w:pPr>
        <w:ind w:left="1880" w:hanging="420"/>
      </w:pPr>
      <w:rPr>
        <w:rFonts w:hint="default" w:ascii="Wingdings" w:hAnsi="Wingdings"/>
      </w:rPr>
    </w:lvl>
    <w:lvl w:ilvl="4" w:tentative="0">
      <w:start w:val="1"/>
      <w:numFmt w:val="bullet"/>
      <w:lvlText w:val=""/>
      <w:lvlJc w:val="left"/>
      <w:pPr>
        <w:ind w:left="2300" w:hanging="420"/>
      </w:pPr>
      <w:rPr>
        <w:rFonts w:hint="default" w:ascii="Wingdings" w:hAnsi="Wingdings"/>
      </w:rPr>
    </w:lvl>
    <w:lvl w:ilvl="5" w:tentative="0">
      <w:start w:val="1"/>
      <w:numFmt w:val="bullet"/>
      <w:lvlText w:val=""/>
      <w:lvlJc w:val="left"/>
      <w:pPr>
        <w:ind w:left="2720" w:hanging="420"/>
      </w:pPr>
      <w:rPr>
        <w:rFonts w:hint="default" w:ascii="Wingdings" w:hAnsi="Wingdings"/>
      </w:rPr>
    </w:lvl>
    <w:lvl w:ilvl="6" w:tentative="0">
      <w:start w:val="1"/>
      <w:numFmt w:val="bullet"/>
      <w:lvlText w:val=""/>
      <w:lvlJc w:val="left"/>
      <w:pPr>
        <w:ind w:left="3140" w:hanging="420"/>
      </w:pPr>
      <w:rPr>
        <w:rFonts w:hint="default" w:ascii="Wingdings" w:hAnsi="Wingdings"/>
      </w:rPr>
    </w:lvl>
    <w:lvl w:ilvl="7" w:tentative="0">
      <w:start w:val="1"/>
      <w:numFmt w:val="bullet"/>
      <w:lvlText w:val=""/>
      <w:lvlJc w:val="left"/>
      <w:pPr>
        <w:ind w:left="3560" w:hanging="420"/>
      </w:pPr>
      <w:rPr>
        <w:rFonts w:hint="default" w:ascii="Wingdings" w:hAnsi="Wingdings"/>
      </w:rPr>
    </w:lvl>
    <w:lvl w:ilvl="8" w:tentative="0">
      <w:start w:val="1"/>
      <w:numFmt w:val="bullet"/>
      <w:lvlText w:val=""/>
      <w:lvlJc w:val="left"/>
      <w:pPr>
        <w:ind w:left="3980" w:hanging="420"/>
      </w:pPr>
      <w:rPr>
        <w:rFonts w:hint="default" w:ascii="Wingdings" w:hAnsi="Wingdings"/>
      </w:rPr>
    </w:lvl>
  </w:abstractNum>
  <w:abstractNum w:abstractNumId="23">
    <w:nsid w:val="657D3FBC"/>
    <w:multiLevelType w:val="multilevel"/>
    <w:tmpl w:val="657D3FBC"/>
    <w:lvl w:ilvl="0" w:tentative="0">
      <w:start w:val="1"/>
      <w:numFmt w:val="upperLetter"/>
      <w:pStyle w:val="76"/>
      <w:suff w:val="nothing"/>
      <w:lvlText w:val="附录%1"/>
      <w:lvlJc w:val="left"/>
      <w:pPr>
        <w:ind w:left="0" w:firstLine="0"/>
      </w:pPr>
      <w:rPr>
        <w:rFonts w:hint="eastAsia"/>
        <w:spacing w:val="100"/>
      </w:rPr>
    </w:lvl>
    <w:lvl w:ilvl="1" w:tentative="0">
      <w:start w:val="1"/>
      <w:numFmt w:val="decimal"/>
      <w:pStyle w:val="78"/>
      <w:suff w:val="nothing"/>
      <w:lvlText w:val="%1.%2　"/>
      <w:lvlJc w:val="left"/>
      <w:pPr>
        <w:ind w:left="0" w:firstLine="0"/>
      </w:pPr>
      <w:rPr>
        <w:rFonts w:hint="eastAsia" w:ascii="黑体" w:eastAsia="黑体"/>
        <w:b w:val="0"/>
        <w:i w:val="0"/>
        <w:sz w:val="21"/>
      </w:rPr>
    </w:lvl>
    <w:lvl w:ilvl="2" w:tentative="0">
      <w:start w:val="1"/>
      <w:numFmt w:val="decimal"/>
      <w:pStyle w:val="79"/>
      <w:suff w:val="nothing"/>
      <w:lvlText w:val="%1.%2.%3　"/>
      <w:lvlJc w:val="left"/>
      <w:pPr>
        <w:ind w:left="0" w:firstLine="0"/>
      </w:pPr>
      <w:rPr>
        <w:rFonts w:hint="eastAsia" w:ascii="黑体" w:eastAsia="黑体"/>
        <w:b w:val="0"/>
        <w:i w:val="0"/>
        <w:sz w:val="21"/>
      </w:rPr>
    </w:lvl>
    <w:lvl w:ilvl="3" w:tentative="0">
      <w:start w:val="1"/>
      <w:numFmt w:val="decimal"/>
      <w:pStyle w:val="81"/>
      <w:suff w:val="nothing"/>
      <w:lvlText w:val="%1.%2.%3.%4　"/>
      <w:lvlJc w:val="left"/>
      <w:pPr>
        <w:ind w:left="0" w:firstLine="0"/>
      </w:pPr>
      <w:rPr>
        <w:rFonts w:hint="eastAsia" w:ascii="黑体" w:eastAsia="黑体"/>
        <w:b w:val="0"/>
        <w:i w:val="0"/>
        <w:sz w:val="21"/>
      </w:rPr>
    </w:lvl>
    <w:lvl w:ilvl="4" w:tentative="0">
      <w:start w:val="1"/>
      <w:numFmt w:val="decimal"/>
      <w:pStyle w:val="82"/>
      <w:suff w:val="nothing"/>
      <w:lvlText w:val="%1.%2.%3.%4.%5　"/>
      <w:lvlJc w:val="left"/>
      <w:pPr>
        <w:ind w:left="0" w:firstLine="0"/>
      </w:pPr>
      <w:rPr>
        <w:rFonts w:hint="eastAsia" w:ascii="黑体" w:eastAsia="黑体"/>
        <w:b w:val="0"/>
        <w:i w:val="0"/>
        <w:sz w:val="21"/>
      </w:rPr>
    </w:lvl>
    <w:lvl w:ilvl="5" w:tentative="0">
      <w:start w:val="1"/>
      <w:numFmt w:val="decimal"/>
      <w:pStyle w:val="84"/>
      <w:suff w:val="nothing"/>
      <w:lvlText w:val="%1.%2.%3.%4.%5.%6　"/>
      <w:lvlJc w:val="left"/>
      <w:pPr>
        <w:ind w:left="0" w:firstLine="0"/>
      </w:pPr>
      <w:rPr>
        <w:rFonts w:hint="eastAsia" w:ascii="黑体" w:eastAsia="黑体"/>
        <w:b w:val="0"/>
        <w:i w:val="0"/>
        <w:sz w:val="21"/>
      </w:rPr>
    </w:lvl>
    <w:lvl w:ilvl="6" w:tentative="0">
      <w:start w:val="1"/>
      <w:numFmt w:val="decimal"/>
      <w:suff w:val="nothing"/>
      <w:lvlText w:val="%1.%2.%3.%4.%5.%6.%7　"/>
      <w:lvlJc w:val="left"/>
      <w:pPr>
        <w:ind w:left="0" w:firstLine="0"/>
      </w:pPr>
      <w:rPr>
        <w:rFonts w:hint="eastAsia"/>
      </w:rPr>
    </w:lvl>
    <w:lvl w:ilvl="7" w:tentative="0">
      <w:start w:val="1"/>
      <w:numFmt w:val="decimal"/>
      <w:lvlText w:val="%1.%2.%3.%4.%5.%6.%7.%8"/>
      <w:lvlJc w:val="left"/>
      <w:pPr>
        <w:tabs>
          <w:tab w:val="left" w:pos="4394"/>
        </w:tabs>
        <w:ind w:left="4394" w:hanging="1418"/>
      </w:pPr>
      <w:rPr>
        <w:rFonts w:hint="eastAsia"/>
      </w:rPr>
    </w:lvl>
    <w:lvl w:ilvl="8" w:tentative="0">
      <w:start w:val="1"/>
      <w:numFmt w:val="decimal"/>
      <w:lvlText w:val="%1.%2.%3.%4.%5.%6.%7.%8.%9"/>
      <w:lvlJc w:val="left"/>
      <w:pPr>
        <w:tabs>
          <w:tab w:val="left" w:pos="5102"/>
        </w:tabs>
        <w:ind w:left="5102" w:hanging="1700"/>
      </w:pPr>
      <w:rPr>
        <w:rFonts w:hint="eastAsia"/>
      </w:rPr>
    </w:lvl>
  </w:abstractNum>
  <w:abstractNum w:abstractNumId="24">
    <w:nsid w:val="69506ABF"/>
    <w:multiLevelType w:val="multilevel"/>
    <w:tmpl w:val="69506ABF"/>
    <w:lvl w:ilvl="0" w:tentative="0">
      <w:start w:val="1"/>
      <w:numFmt w:val="bullet"/>
      <w:pStyle w:val="188"/>
      <w:lvlText w:val=""/>
      <w:lvlJc w:val="left"/>
      <w:pPr>
        <w:ind w:left="851" w:firstLine="0"/>
      </w:pPr>
      <w:rPr>
        <w:rFonts w:hint="default" w:ascii="Wingdings" w:hAnsi="Wingdings"/>
        <w:color w:val="auto"/>
      </w:rPr>
    </w:lvl>
    <w:lvl w:ilvl="1" w:tentative="0">
      <w:start w:val="1"/>
      <w:numFmt w:val="lowerLetter"/>
      <w:lvlText w:val="%2)"/>
      <w:lvlJc w:val="left"/>
      <w:pPr>
        <w:ind w:left="1040" w:hanging="420"/>
      </w:pPr>
      <w:rPr>
        <w:rFonts w:hint="eastAsia"/>
      </w:rPr>
    </w:lvl>
    <w:lvl w:ilvl="2" w:tentative="0">
      <w:start w:val="1"/>
      <w:numFmt w:val="lowerRoman"/>
      <w:lvlText w:val="%3."/>
      <w:lvlJc w:val="right"/>
      <w:pPr>
        <w:ind w:left="1460" w:hanging="420"/>
      </w:pPr>
      <w:rPr>
        <w:rFonts w:hint="eastAsia"/>
      </w:rPr>
    </w:lvl>
    <w:lvl w:ilvl="3" w:tentative="0">
      <w:start w:val="1"/>
      <w:numFmt w:val="decimal"/>
      <w:lvlText w:val="%4."/>
      <w:lvlJc w:val="left"/>
      <w:pPr>
        <w:ind w:left="1880" w:hanging="420"/>
      </w:pPr>
      <w:rPr>
        <w:rFonts w:hint="eastAsia"/>
      </w:rPr>
    </w:lvl>
    <w:lvl w:ilvl="4" w:tentative="0">
      <w:start w:val="1"/>
      <w:numFmt w:val="lowerLetter"/>
      <w:lvlText w:val="%5)"/>
      <w:lvlJc w:val="left"/>
      <w:pPr>
        <w:ind w:left="2300" w:hanging="420"/>
      </w:pPr>
      <w:rPr>
        <w:rFonts w:hint="eastAsia"/>
      </w:rPr>
    </w:lvl>
    <w:lvl w:ilvl="5" w:tentative="0">
      <w:start w:val="1"/>
      <w:numFmt w:val="lowerRoman"/>
      <w:lvlText w:val="%6."/>
      <w:lvlJc w:val="right"/>
      <w:pPr>
        <w:ind w:left="2720" w:hanging="420"/>
      </w:pPr>
      <w:rPr>
        <w:rFonts w:hint="eastAsia"/>
      </w:rPr>
    </w:lvl>
    <w:lvl w:ilvl="6" w:tentative="0">
      <w:start w:val="1"/>
      <w:numFmt w:val="decimal"/>
      <w:lvlText w:val="%7."/>
      <w:lvlJc w:val="left"/>
      <w:pPr>
        <w:ind w:left="3140" w:hanging="420"/>
      </w:pPr>
      <w:rPr>
        <w:rFonts w:hint="eastAsia"/>
      </w:rPr>
    </w:lvl>
    <w:lvl w:ilvl="7" w:tentative="0">
      <w:start w:val="1"/>
      <w:numFmt w:val="lowerLetter"/>
      <w:lvlText w:val="%8)"/>
      <w:lvlJc w:val="left"/>
      <w:pPr>
        <w:ind w:left="3560" w:hanging="420"/>
      </w:pPr>
      <w:rPr>
        <w:rFonts w:hint="eastAsia"/>
      </w:rPr>
    </w:lvl>
    <w:lvl w:ilvl="8" w:tentative="0">
      <w:start w:val="1"/>
      <w:numFmt w:val="lowerRoman"/>
      <w:lvlText w:val="%9."/>
      <w:lvlJc w:val="right"/>
      <w:pPr>
        <w:ind w:left="3980" w:hanging="420"/>
      </w:pPr>
      <w:rPr>
        <w:rFonts w:hint="eastAsia"/>
      </w:rPr>
    </w:lvl>
  </w:abstractNum>
  <w:abstractNum w:abstractNumId="25">
    <w:nsid w:val="6CA41985"/>
    <w:multiLevelType w:val="multilevel"/>
    <w:tmpl w:val="6CA41985"/>
    <w:lvl w:ilvl="0" w:tentative="0">
      <w:start w:val="1"/>
      <w:numFmt w:val="decimal"/>
      <w:pStyle w:val="97"/>
      <w:lvlText w:val="%1)"/>
      <w:lvlJc w:val="left"/>
      <w:pPr>
        <w:tabs>
          <w:tab w:val="left" w:pos="823"/>
        </w:tabs>
        <w:ind w:left="823"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26">
    <w:nsid w:val="6CE42AC1"/>
    <w:multiLevelType w:val="multilevel"/>
    <w:tmpl w:val="6CE42AC1"/>
    <w:lvl w:ilvl="0" w:tentative="0">
      <w:start w:val="1"/>
      <w:numFmt w:val="lowerLetter"/>
      <w:pStyle w:val="173"/>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7">
    <w:nsid w:val="6CEA2025"/>
    <w:multiLevelType w:val="multilevel"/>
    <w:tmpl w:val="6CEA2025"/>
    <w:lvl w:ilvl="0" w:tentative="0">
      <w:start w:val="1"/>
      <w:numFmt w:val="none"/>
      <w:pStyle w:val="152"/>
      <w:suff w:val="nothing"/>
      <w:lvlText w:val="%1"/>
      <w:lvlJc w:val="left"/>
      <w:pPr>
        <w:ind w:left="0" w:firstLine="0"/>
      </w:pPr>
      <w:rPr>
        <w:rFonts w:hint="eastAsia"/>
      </w:rPr>
    </w:lvl>
    <w:lvl w:ilvl="1" w:tentative="0">
      <w:start w:val="1"/>
      <w:numFmt w:val="decimal"/>
      <w:pStyle w:val="104"/>
      <w:suff w:val="nothing"/>
      <w:lvlText w:val="%1%2　"/>
      <w:lvlJc w:val="left"/>
      <w:pPr>
        <w:ind w:left="0" w:firstLine="0"/>
      </w:pPr>
      <w:rPr>
        <w:rFonts w:hint="eastAsia" w:ascii="黑体" w:eastAsia="黑体"/>
        <w:b w:val="0"/>
        <w:i w:val="0"/>
        <w:sz w:val="21"/>
      </w:rPr>
    </w:lvl>
    <w:lvl w:ilvl="2" w:tentative="0">
      <w:start w:val="1"/>
      <w:numFmt w:val="decimal"/>
      <w:pStyle w:val="105"/>
      <w:suff w:val="nothing"/>
      <w:lvlText w:val="%1%2.%3　"/>
      <w:lvlJc w:val="left"/>
      <w:pPr>
        <w:ind w:left="426" w:firstLine="0"/>
      </w:pP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props3d w14:extrusionH="0" w14:contourW="0" w14:prstMaterial="none"/>
        <w14:scene3d w14:prst="orthographicFront">
          <w14:lightRig w14:rig="threePt" w14:dir="t">
            <w14:rot w14:lat="0" w14:lon="0" w14:rev="0"/>
          </w14:lightRig>
        </w14:scene3d>
        <w14:ligatures w14:val="none"/>
        <w14:numForm w14:val="default"/>
        <w14:numSpacing w14:val="default"/>
      </w:rPr>
    </w:lvl>
    <w:lvl w:ilvl="3" w:tentative="0">
      <w:start w:val="1"/>
      <w:numFmt w:val="decimal"/>
      <w:pStyle w:val="65"/>
      <w:suff w:val="nothing"/>
      <w:lvlText w:val="%1%2.%3.%4　"/>
      <w:lvlJc w:val="left"/>
      <w:pPr>
        <w:ind w:left="284" w:firstLine="0"/>
      </w:pPr>
      <w:rPr>
        <w:rFonts w:hint="eastAsia" w:ascii="黑体" w:eastAsia="黑体"/>
        <w:b w:val="0"/>
        <w:i w:val="0"/>
        <w:sz w:val="21"/>
      </w:rPr>
    </w:lvl>
    <w:lvl w:ilvl="4" w:tentative="0">
      <w:start w:val="1"/>
      <w:numFmt w:val="decimal"/>
      <w:pStyle w:val="94"/>
      <w:suff w:val="nothing"/>
      <w:lvlText w:val="%1%2.%3.%4.%5　"/>
      <w:lvlJc w:val="left"/>
      <w:pPr>
        <w:ind w:left="851" w:firstLine="0"/>
      </w:pPr>
      <w:rPr>
        <w:rFonts w:hint="eastAsia" w:ascii="黑体" w:eastAsia="黑体"/>
        <w:b w:val="0"/>
        <w:i w:val="0"/>
        <w:sz w:val="21"/>
      </w:rPr>
    </w:lvl>
    <w:lvl w:ilvl="5" w:tentative="0">
      <w:start w:val="1"/>
      <w:numFmt w:val="decimal"/>
      <w:pStyle w:val="98"/>
      <w:suff w:val="nothing"/>
      <w:lvlText w:val="%1%2.%3.%4.%5.%6　"/>
      <w:lvlJc w:val="left"/>
      <w:pPr>
        <w:ind w:left="0" w:firstLine="0"/>
      </w:pPr>
      <w:rPr>
        <w:rFonts w:hint="eastAsia" w:ascii="黑体" w:eastAsia="黑体"/>
        <w:b w:val="0"/>
        <w:i w:val="0"/>
        <w:sz w:val="21"/>
      </w:rPr>
    </w:lvl>
    <w:lvl w:ilvl="6" w:tentative="0">
      <w:start w:val="1"/>
      <w:numFmt w:val="decimal"/>
      <w:pStyle w:val="103"/>
      <w:suff w:val="nothing"/>
      <w:lvlText w:val="%1%2.%3.%4.%5.%6.%7　"/>
      <w:lvlJc w:val="left"/>
      <w:pPr>
        <w:ind w:left="0" w:firstLine="0"/>
      </w:pPr>
      <w:rPr>
        <w:rFonts w:hint="eastAsia" w:ascii="黑体"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28">
    <w:nsid w:val="6DBF04F4"/>
    <w:multiLevelType w:val="multilevel"/>
    <w:tmpl w:val="6DBF04F4"/>
    <w:lvl w:ilvl="0" w:tentative="0">
      <w:start w:val="1"/>
      <w:numFmt w:val="none"/>
      <w:pStyle w:val="179"/>
      <w:lvlText w:val="%1注："/>
      <w:lvlJc w:val="left"/>
      <w:pPr>
        <w:ind w:left="737" w:hanging="374"/>
      </w:pPr>
      <w:rPr>
        <w:rFonts w:hint="eastAsia" w:ascii="黑体" w:eastAsia="黑体"/>
        <w:b w:val="0"/>
        <w:i w:val="0"/>
        <w:sz w:val="18"/>
      </w:rPr>
    </w:lvl>
    <w:lvl w:ilvl="1" w:tentative="0">
      <w:start w:val="1"/>
      <w:numFmt w:val="lowerLetter"/>
      <w:lvlText w:val="%2)"/>
      <w:lvlJc w:val="left"/>
      <w:pPr>
        <w:tabs>
          <w:tab w:val="left" w:pos="1140"/>
        </w:tabs>
        <w:ind w:left="726" w:hanging="363"/>
      </w:pPr>
      <w:rPr>
        <w:rFonts w:hint="eastAsia"/>
      </w:rPr>
    </w:lvl>
    <w:lvl w:ilvl="2" w:tentative="0">
      <w:start w:val="1"/>
      <w:numFmt w:val="lowerRoman"/>
      <w:lvlText w:val="%3."/>
      <w:lvlJc w:val="right"/>
      <w:pPr>
        <w:tabs>
          <w:tab w:val="left" w:pos="1140"/>
        </w:tabs>
        <w:ind w:left="726" w:hanging="363"/>
      </w:pPr>
      <w:rPr>
        <w:rFonts w:hint="eastAsia"/>
      </w:rPr>
    </w:lvl>
    <w:lvl w:ilvl="3" w:tentative="0">
      <w:start w:val="1"/>
      <w:numFmt w:val="decimal"/>
      <w:lvlText w:val="%4."/>
      <w:lvlJc w:val="left"/>
      <w:pPr>
        <w:tabs>
          <w:tab w:val="left" w:pos="1140"/>
        </w:tabs>
        <w:ind w:left="726" w:hanging="363"/>
      </w:pPr>
      <w:rPr>
        <w:rFonts w:hint="eastAsia"/>
      </w:rPr>
    </w:lvl>
    <w:lvl w:ilvl="4" w:tentative="0">
      <w:start w:val="1"/>
      <w:numFmt w:val="lowerLetter"/>
      <w:lvlText w:val="%5)"/>
      <w:lvlJc w:val="left"/>
      <w:pPr>
        <w:tabs>
          <w:tab w:val="left" w:pos="1140"/>
        </w:tabs>
        <w:ind w:left="726" w:hanging="363"/>
      </w:pPr>
      <w:rPr>
        <w:rFonts w:hint="eastAsia"/>
      </w:rPr>
    </w:lvl>
    <w:lvl w:ilvl="5" w:tentative="0">
      <w:start w:val="1"/>
      <w:numFmt w:val="lowerRoman"/>
      <w:lvlText w:val="%6."/>
      <w:lvlJc w:val="right"/>
      <w:pPr>
        <w:tabs>
          <w:tab w:val="left" w:pos="1140"/>
        </w:tabs>
        <w:ind w:left="726" w:hanging="363"/>
      </w:pPr>
      <w:rPr>
        <w:rFonts w:hint="eastAsia"/>
      </w:rPr>
    </w:lvl>
    <w:lvl w:ilvl="6" w:tentative="0">
      <w:start w:val="1"/>
      <w:numFmt w:val="decimal"/>
      <w:lvlText w:val="%7."/>
      <w:lvlJc w:val="left"/>
      <w:pPr>
        <w:tabs>
          <w:tab w:val="left" w:pos="1140"/>
        </w:tabs>
        <w:ind w:left="726" w:hanging="363"/>
      </w:pPr>
      <w:rPr>
        <w:rFonts w:hint="eastAsia"/>
      </w:rPr>
    </w:lvl>
    <w:lvl w:ilvl="7" w:tentative="0">
      <w:start w:val="1"/>
      <w:numFmt w:val="lowerLetter"/>
      <w:lvlText w:val="%8)"/>
      <w:lvlJc w:val="left"/>
      <w:pPr>
        <w:tabs>
          <w:tab w:val="left" w:pos="1140"/>
        </w:tabs>
        <w:ind w:left="726" w:hanging="363"/>
      </w:pPr>
      <w:rPr>
        <w:rFonts w:hint="eastAsia"/>
      </w:rPr>
    </w:lvl>
    <w:lvl w:ilvl="8" w:tentative="0">
      <w:start w:val="1"/>
      <w:numFmt w:val="lowerRoman"/>
      <w:lvlText w:val="%9."/>
      <w:lvlJc w:val="right"/>
      <w:pPr>
        <w:tabs>
          <w:tab w:val="left" w:pos="1140"/>
        </w:tabs>
        <w:ind w:left="726" w:hanging="363"/>
      </w:pPr>
      <w:rPr>
        <w:rFonts w:hint="eastAsia"/>
      </w:rPr>
    </w:lvl>
  </w:abstractNum>
  <w:abstractNum w:abstractNumId="29">
    <w:nsid w:val="6DF35F19"/>
    <w:multiLevelType w:val="multilevel"/>
    <w:tmpl w:val="6DF35F19"/>
    <w:lvl w:ilvl="0" w:tentative="0">
      <w:start w:val="1"/>
      <w:numFmt w:val="decimal"/>
      <w:pStyle w:val="115"/>
      <w:suff w:val="nothing"/>
      <w:lvlText w:val="Table %1　"/>
      <w:lvlJc w:val="left"/>
      <w:pPr>
        <w:ind w:left="0" w:firstLine="0"/>
      </w:pPr>
    </w:lvl>
    <w:lvl w:ilvl="1" w:tentative="0">
      <w:start w:val="1"/>
      <w:numFmt w:val="decimal"/>
      <w:suff w:val="nothing"/>
      <w:lvlText w:val="%1%2　"/>
      <w:lvlJc w:val="left"/>
      <w:pPr>
        <w:ind w:left="0" w:firstLine="0"/>
      </w:pPr>
    </w:lvl>
    <w:lvl w:ilvl="2" w:tentative="0">
      <w:start w:val="1"/>
      <w:numFmt w:val="decimal"/>
      <w:suff w:val="nothing"/>
      <w:lvlText w:val="%1%2.%3　"/>
      <w:lvlJc w:val="left"/>
      <w:pPr>
        <w:ind w:left="0" w:firstLine="0"/>
      </w:pPr>
    </w:lvl>
    <w:lvl w:ilvl="3" w:tentative="0">
      <w:start w:val="1"/>
      <w:numFmt w:val="decimal"/>
      <w:suff w:val="nothing"/>
      <w:lvlText w:val="%1%2.%3.%4　"/>
      <w:lvlJc w:val="left"/>
      <w:pPr>
        <w:ind w:left="0" w:firstLine="0"/>
      </w:pPr>
    </w:lvl>
    <w:lvl w:ilvl="4" w:tentative="0">
      <w:start w:val="1"/>
      <w:numFmt w:val="decimal"/>
      <w:suff w:val="nothing"/>
      <w:lvlText w:val="%1%2.%3.%4.%5　"/>
      <w:lvlJc w:val="left"/>
      <w:pPr>
        <w:ind w:left="0" w:firstLine="0"/>
      </w:pPr>
    </w:lvl>
    <w:lvl w:ilvl="5" w:tentative="0">
      <w:start w:val="1"/>
      <w:numFmt w:val="decimal"/>
      <w:suff w:val="nothing"/>
      <w:lvlText w:val="%1%2.%3.%4.%5.%6　"/>
      <w:lvlJc w:val="left"/>
      <w:pPr>
        <w:ind w:left="0" w:firstLine="0"/>
      </w:pPr>
    </w:lvl>
    <w:lvl w:ilvl="6" w:tentative="0">
      <w:start w:val="1"/>
      <w:numFmt w:val="decimal"/>
      <w:suff w:val="nothing"/>
      <w:lvlText w:val="%1%2.%3.%4.%5.%6.%7　"/>
      <w:lvlJc w:val="left"/>
      <w:pPr>
        <w:ind w:left="0" w:firstLine="0"/>
      </w:pPr>
    </w:lvl>
    <w:lvl w:ilvl="7" w:tentative="0">
      <w:start w:val="1"/>
      <w:numFmt w:val="decimal"/>
      <w:lvlText w:val="%1.%2.%3.%4.%5.%6.%7.%8"/>
      <w:lvlJc w:val="left"/>
      <w:pPr>
        <w:tabs>
          <w:tab w:val="left" w:pos="4348"/>
        </w:tabs>
        <w:ind w:left="3969" w:hanging="1418"/>
      </w:pPr>
    </w:lvl>
    <w:lvl w:ilvl="8" w:tentative="0">
      <w:start w:val="1"/>
      <w:numFmt w:val="decimal"/>
      <w:lvlText w:val="%1.%2.%3.%4.%5.%6.%7.%8.%9"/>
      <w:lvlJc w:val="left"/>
      <w:pPr>
        <w:tabs>
          <w:tab w:val="left" w:pos="4774"/>
        </w:tabs>
        <w:ind w:left="4677" w:hanging="1701"/>
      </w:pPr>
    </w:lvl>
  </w:abstractNum>
  <w:abstractNum w:abstractNumId="30">
    <w:nsid w:val="76933334"/>
    <w:multiLevelType w:val="multilevel"/>
    <w:tmpl w:val="76933334"/>
    <w:lvl w:ilvl="0" w:tentative="0">
      <w:start w:val="1"/>
      <w:numFmt w:val="none"/>
      <w:pStyle w:val="139"/>
      <w:lvlText w:val="%1——"/>
      <w:lvlJc w:val="left"/>
      <w:pPr>
        <w:tabs>
          <w:tab w:val="left" w:pos="330"/>
        </w:tabs>
        <w:ind w:left="948"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num w:numId="1">
    <w:abstractNumId w:val="0"/>
  </w:num>
  <w:num w:numId="2">
    <w:abstractNumId w:val="27"/>
  </w:num>
  <w:num w:numId="3">
    <w:abstractNumId w:val="5"/>
  </w:num>
  <w:num w:numId="4">
    <w:abstractNumId w:val="23"/>
  </w:num>
  <w:num w:numId="5">
    <w:abstractNumId w:val="18"/>
  </w:num>
  <w:num w:numId="6">
    <w:abstractNumId w:val="13"/>
  </w:num>
  <w:num w:numId="7">
    <w:abstractNumId w:val="8"/>
  </w:num>
  <w:num w:numId="8">
    <w:abstractNumId w:val="3"/>
  </w:num>
  <w:num w:numId="9">
    <w:abstractNumId w:val="9"/>
  </w:num>
  <w:num w:numId="10">
    <w:abstractNumId w:val="16"/>
  </w:num>
  <w:num w:numId="11">
    <w:abstractNumId w:val="25"/>
  </w:num>
  <w:num w:numId="12">
    <w:abstractNumId w:val="11"/>
  </w:num>
  <w:num w:numId="13">
    <w:abstractNumId w:val="12"/>
  </w:num>
  <w:num w:numId="14">
    <w:abstractNumId w:val="7"/>
  </w:num>
  <w:num w:numId="15">
    <w:abstractNumId w:val="19"/>
  </w:num>
  <w:num w:numId="16">
    <w:abstractNumId w:val="21"/>
  </w:num>
  <w:num w:numId="17">
    <w:abstractNumId w:val="17"/>
  </w:num>
  <w:num w:numId="18">
    <w:abstractNumId w:val="29"/>
  </w:num>
  <w:num w:numId="19">
    <w:abstractNumId w:val="15"/>
  </w:num>
  <w:num w:numId="20">
    <w:abstractNumId w:val="1"/>
  </w:num>
  <w:num w:numId="21">
    <w:abstractNumId w:val="10"/>
  </w:num>
  <w:num w:numId="22">
    <w:abstractNumId w:val="30"/>
  </w:num>
  <w:num w:numId="23">
    <w:abstractNumId w:val="20"/>
  </w:num>
  <w:num w:numId="24">
    <w:abstractNumId w:val="6"/>
  </w:num>
  <w:num w:numId="25">
    <w:abstractNumId w:val="26"/>
  </w:num>
  <w:num w:numId="26">
    <w:abstractNumId w:val="28"/>
  </w:num>
  <w:num w:numId="27">
    <w:abstractNumId w:val="2"/>
  </w:num>
  <w:num w:numId="28">
    <w:abstractNumId w:val="4"/>
  </w:num>
  <w:num w:numId="29">
    <w:abstractNumId w:val="14"/>
  </w:num>
  <w:num w:numId="30">
    <w:abstractNumId w:val="24"/>
  </w:num>
  <w:num w:numId="31">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attachedTemplate r:id="rId1"/>
  <w:documentProtection w:edit="forms" w:enforcement="1" w:cryptProviderType="rsaAES" w:cryptAlgorithmClass="hash" w:cryptAlgorithmType="typeAny" w:cryptAlgorithmSid="14" w:cryptSpinCount="100000" w:hash="AvkSSf++izZB4T7OH9mULdHXBA2J7P7DAosT81NOe/qQrLHC1mNeq/7FoA7ShnO3+pMl6l5UVfi5/pqT4V4CUg==" w:salt="IsTcF7u7AEHdvK1s2azJ4A=="/>
  <w:defaultTabStop w:val="420"/>
  <w:evenAndOddHeaders w:val="1"/>
  <w:drawingGridHorizontalSpacing w:val="105"/>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OTIyMDI0NGQ3OWU1MzU3MDVmYTM1Y2ZlMTkyMTg0M2QifQ=="/>
  </w:docVars>
  <w:rsids>
    <w:rsidRoot w:val="006A3E5B"/>
    <w:rsid w:val="0000040A"/>
    <w:rsid w:val="00000A94"/>
    <w:rsid w:val="00001972"/>
    <w:rsid w:val="00001D9A"/>
    <w:rsid w:val="00007B3A"/>
    <w:rsid w:val="000107E0"/>
    <w:rsid w:val="00011FDE"/>
    <w:rsid w:val="00012FFD"/>
    <w:rsid w:val="00013E02"/>
    <w:rsid w:val="00014162"/>
    <w:rsid w:val="00014340"/>
    <w:rsid w:val="00014762"/>
    <w:rsid w:val="00015BB4"/>
    <w:rsid w:val="00016A9C"/>
    <w:rsid w:val="00022184"/>
    <w:rsid w:val="0002262A"/>
    <w:rsid w:val="00022762"/>
    <w:rsid w:val="000238E0"/>
    <w:rsid w:val="000249DB"/>
    <w:rsid w:val="0002595E"/>
    <w:rsid w:val="000303C3"/>
    <w:rsid w:val="000331D3"/>
    <w:rsid w:val="000346A5"/>
    <w:rsid w:val="000359C3"/>
    <w:rsid w:val="00035A7D"/>
    <w:rsid w:val="00035CAD"/>
    <w:rsid w:val="000365ED"/>
    <w:rsid w:val="00040688"/>
    <w:rsid w:val="0004249A"/>
    <w:rsid w:val="00043282"/>
    <w:rsid w:val="00043B9E"/>
    <w:rsid w:val="00044286"/>
    <w:rsid w:val="00045DC4"/>
    <w:rsid w:val="00047F28"/>
    <w:rsid w:val="000503AA"/>
    <w:rsid w:val="000506A1"/>
    <w:rsid w:val="000515DD"/>
    <w:rsid w:val="0005265A"/>
    <w:rsid w:val="00052661"/>
    <w:rsid w:val="000539DD"/>
    <w:rsid w:val="00053BD3"/>
    <w:rsid w:val="000556ED"/>
    <w:rsid w:val="00055FE2"/>
    <w:rsid w:val="0005616F"/>
    <w:rsid w:val="00060C2E"/>
    <w:rsid w:val="00061033"/>
    <w:rsid w:val="000619E9"/>
    <w:rsid w:val="000622D4"/>
    <w:rsid w:val="0006357D"/>
    <w:rsid w:val="00066BAB"/>
    <w:rsid w:val="00066EC8"/>
    <w:rsid w:val="00067F1E"/>
    <w:rsid w:val="00071CC0"/>
    <w:rsid w:val="00072B93"/>
    <w:rsid w:val="00073C8C"/>
    <w:rsid w:val="00075DC5"/>
    <w:rsid w:val="00077B64"/>
    <w:rsid w:val="00080A1C"/>
    <w:rsid w:val="00082317"/>
    <w:rsid w:val="00083D2C"/>
    <w:rsid w:val="00086AA1"/>
    <w:rsid w:val="00087A77"/>
    <w:rsid w:val="00090CA6"/>
    <w:rsid w:val="00091EC2"/>
    <w:rsid w:val="0009250A"/>
    <w:rsid w:val="00092B8A"/>
    <w:rsid w:val="00092FB0"/>
    <w:rsid w:val="000934C5"/>
    <w:rsid w:val="00093D25"/>
    <w:rsid w:val="00093DAB"/>
    <w:rsid w:val="00094969"/>
    <w:rsid w:val="00094D73"/>
    <w:rsid w:val="000951ED"/>
    <w:rsid w:val="00096D63"/>
    <w:rsid w:val="00097024"/>
    <w:rsid w:val="000A042D"/>
    <w:rsid w:val="000A0B60"/>
    <w:rsid w:val="000A0EB8"/>
    <w:rsid w:val="000A19FC"/>
    <w:rsid w:val="000A296B"/>
    <w:rsid w:val="000A7311"/>
    <w:rsid w:val="000B060F"/>
    <w:rsid w:val="000B1592"/>
    <w:rsid w:val="000B1FF2"/>
    <w:rsid w:val="000B3CDA"/>
    <w:rsid w:val="000B6A0B"/>
    <w:rsid w:val="000C0F6C"/>
    <w:rsid w:val="000C11DB"/>
    <w:rsid w:val="000C1492"/>
    <w:rsid w:val="000C2FBD"/>
    <w:rsid w:val="000C4B41"/>
    <w:rsid w:val="000C57D6"/>
    <w:rsid w:val="000C6362"/>
    <w:rsid w:val="000C6EDC"/>
    <w:rsid w:val="000C7666"/>
    <w:rsid w:val="000D0A9C"/>
    <w:rsid w:val="000D1795"/>
    <w:rsid w:val="000D329A"/>
    <w:rsid w:val="000D4B9C"/>
    <w:rsid w:val="000D4EB6"/>
    <w:rsid w:val="000D753B"/>
    <w:rsid w:val="000E4C9E"/>
    <w:rsid w:val="000E693B"/>
    <w:rsid w:val="000E6FD7"/>
    <w:rsid w:val="000F06E1"/>
    <w:rsid w:val="000F0E3C"/>
    <w:rsid w:val="000F19D5"/>
    <w:rsid w:val="000F4AEA"/>
    <w:rsid w:val="000F558C"/>
    <w:rsid w:val="000F633F"/>
    <w:rsid w:val="000F67E9"/>
    <w:rsid w:val="00104926"/>
    <w:rsid w:val="0010531E"/>
    <w:rsid w:val="001121B6"/>
    <w:rsid w:val="00113B1E"/>
    <w:rsid w:val="0011711C"/>
    <w:rsid w:val="0012059C"/>
    <w:rsid w:val="00124E4F"/>
    <w:rsid w:val="001260B7"/>
    <w:rsid w:val="001265CB"/>
    <w:rsid w:val="001321C6"/>
    <w:rsid w:val="001325C4"/>
    <w:rsid w:val="00133010"/>
    <w:rsid w:val="001338EE"/>
    <w:rsid w:val="00133AAE"/>
    <w:rsid w:val="00135323"/>
    <w:rsid w:val="001356C4"/>
    <w:rsid w:val="001406CF"/>
    <w:rsid w:val="00141114"/>
    <w:rsid w:val="00142969"/>
    <w:rsid w:val="001446C2"/>
    <w:rsid w:val="001457E7"/>
    <w:rsid w:val="00145D9D"/>
    <w:rsid w:val="00146388"/>
    <w:rsid w:val="001529E5"/>
    <w:rsid w:val="00153C7E"/>
    <w:rsid w:val="00156B25"/>
    <w:rsid w:val="00156E1A"/>
    <w:rsid w:val="00157894"/>
    <w:rsid w:val="00157B55"/>
    <w:rsid w:val="00162C2E"/>
    <w:rsid w:val="001642FA"/>
    <w:rsid w:val="001649EB"/>
    <w:rsid w:val="00164BAF"/>
    <w:rsid w:val="00164FA8"/>
    <w:rsid w:val="00165065"/>
    <w:rsid w:val="00165434"/>
    <w:rsid w:val="0016580B"/>
    <w:rsid w:val="00165F49"/>
    <w:rsid w:val="00166B88"/>
    <w:rsid w:val="0016770A"/>
    <w:rsid w:val="00170804"/>
    <w:rsid w:val="001708E9"/>
    <w:rsid w:val="0017340B"/>
    <w:rsid w:val="00173FB1"/>
    <w:rsid w:val="0017552B"/>
    <w:rsid w:val="00176DFD"/>
    <w:rsid w:val="001852C9"/>
    <w:rsid w:val="00190087"/>
    <w:rsid w:val="001913C4"/>
    <w:rsid w:val="00192BF1"/>
    <w:rsid w:val="0019348F"/>
    <w:rsid w:val="00193A07"/>
    <w:rsid w:val="00194C95"/>
    <w:rsid w:val="00195C34"/>
    <w:rsid w:val="00196EF5"/>
    <w:rsid w:val="001A1A53"/>
    <w:rsid w:val="001A234A"/>
    <w:rsid w:val="001A4CF3"/>
    <w:rsid w:val="001A7BD8"/>
    <w:rsid w:val="001B06E8"/>
    <w:rsid w:val="001B0C7C"/>
    <w:rsid w:val="001B3FE8"/>
    <w:rsid w:val="001B71D0"/>
    <w:rsid w:val="001B71EE"/>
    <w:rsid w:val="001C04A8"/>
    <w:rsid w:val="001C2C03"/>
    <w:rsid w:val="001C42F7"/>
    <w:rsid w:val="001C49E5"/>
    <w:rsid w:val="001C680C"/>
    <w:rsid w:val="001C7FEA"/>
    <w:rsid w:val="001D0499"/>
    <w:rsid w:val="001D0BBE"/>
    <w:rsid w:val="001D0ED4"/>
    <w:rsid w:val="001D212F"/>
    <w:rsid w:val="001D29D7"/>
    <w:rsid w:val="001D2DE7"/>
    <w:rsid w:val="001D411C"/>
    <w:rsid w:val="001D71EE"/>
    <w:rsid w:val="001E1B6A"/>
    <w:rsid w:val="001E2292"/>
    <w:rsid w:val="001E2484"/>
    <w:rsid w:val="001E2EE3"/>
    <w:rsid w:val="001E3CC4"/>
    <w:rsid w:val="001E4882"/>
    <w:rsid w:val="001E5F7A"/>
    <w:rsid w:val="001E73AB"/>
    <w:rsid w:val="001F092D"/>
    <w:rsid w:val="001F143A"/>
    <w:rsid w:val="001F1605"/>
    <w:rsid w:val="001F176F"/>
    <w:rsid w:val="001F248A"/>
    <w:rsid w:val="001F2508"/>
    <w:rsid w:val="001F4816"/>
    <w:rsid w:val="001F4EE9"/>
    <w:rsid w:val="001F69B4"/>
    <w:rsid w:val="001F77C7"/>
    <w:rsid w:val="00200183"/>
    <w:rsid w:val="00200333"/>
    <w:rsid w:val="0020107D"/>
    <w:rsid w:val="00201DAE"/>
    <w:rsid w:val="002022F9"/>
    <w:rsid w:val="00202AA4"/>
    <w:rsid w:val="002031F7"/>
    <w:rsid w:val="002040E6"/>
    <w:rsid w:val="002048C4"/>
    <w:rsid w:val="0020527B"/>
    <w:rsid w:val="00205F2C"/>
    <w:rsid w:val="00210B15"/>
    <w:rsid w:val="002128BE"/>
    <w:rsid w:val="00212F30"/>
    <w:rsid w:val="002142EA"/>
    <w:rsid w:val="002204BB"/>
    <w:rsid w:val="00221B79"/>
    <w:rsid w:val="00221C6B"/>
    <w:rsid w:val="002253A1"/>
    <w:rsid w:val="00225CF8"/>
    <w:rsid w:val="00226836"/>
    <w:rsid w:val="0022794E"/>
    <w:rsid w:val="00230034"/>
    <w:rsid w:val="00233D64"/>
    <w:rsid w:val="0023482A"/>
    <w:rsid w:val="002359CB"/>
    <w:rsid w:val="002371D1"/>
    <w:rsid w:val="0024310C"/>
    <w:rsid w:val="00243540"/>
    <w:rsid w:val="0024497B"/>
    <w:rsid w:val="0024515B"/>
    <w:rsid w:val="00246021"/>
    <w:rsid w:val="0024666E"/>
    <w:rsid w:val="00247F52"/>
    <w:rsid w:val="00250B25"/>
    <w:rsid w:val="00250B65"/>
    <w:rsid w:val="00250BBE"/>
    <w:rsid w:val="002515C2"/>
    <w:rsid w:val="0025194F"/>
    <w:rsid w:val="00257E22"/>
    <w:rsid w:val="0026148A"/>
    <w:rsid w:val="00262696"/>
    <w:rsid w:val="00263D25"/>
    <w:rsid w:val="002643C3"/>
    <w:rsid w:val="00264A0C"/>
    <w:rsid w:val="00266A67"/>
    <w:rsid w:val="00266EEB"/>
    <w:rsid w:val="00267EF4"/>
    <w:rsid w:val="00267FB7"/>
    <w:rsid w:val="00270CB8"/>
    <w:rsid w:val="00270CCE"/>
    <w:rsid w:val="00272B08"/>
    <w:rsid w:val="002771AC"/>
    <w:rsid w:val="00281BB8"/>
    <w:rsid w:val="00281E9E"/>
    <w:rsid w:val="00282405"/>
    <w:rsid w:val="00285170"/>
    <w:rsid w:val="00285361"/>
    <w:rsid w:val="0029214F"/>
    <w:rsid w:val="00292555"/>
    <w:rsid w:val="002929B9"/>
    <w:rsid w:val="00292D60"/>
    <w:rsid w:val="00293B30"/>
    <w:rsid w:val="00294D34"/>
    <w:rsid w:val="00294E3B"/>
    <w:rsid w:val="00296193"/>
    <w:rsid w:val="00296C66"/>
    <w:rsid w:val="00296EBE"/>
    <w:rsid w:val="002974E3"/>
    <w:rsid w:val="0029796A"/>
    <w:rsid w:val="00297EDC"/>
    <w:rsid w:val="002A084B"/>
    <w:rsid w:val="002A1260"/>
    <w:rsid w:val="002A1589"/>
    <w:rsid w:val="002A1608"/>
    <w:rsid w:val="002A2260"/>
    <w:rsid w:val="002A25DC"/>
    <w:rsid w:val="002A3AAB"/>
    <w:rsid w:val="002A497D"/>
    <w:rsid w:val="002A4CEA"/>
    <w:rsid w:val="002A5977"/>
    <w:rsid w:val="002A5A13"/>
    <w:rsid w:val="002A757F"/>
    <w:rsid w:val="002A7F44"/>
    <w:rsid w:val="002B0C40"/>
    <w:rsid w:val="002B1966"/>
    <w:rsid w:val="002B4508"/>
    <w:rsid w:val="002B5779"/>
    <w:rsid w:val="002B7332"/>
    <w:rsid w:val="002B7F51"/>
    <w:rsid w:val="002C09E7"/>
    <w:rsid w:val="002C1934"/>
    <w:rsid w:val="002C1E06"/>
    <w:rsid w:val="002C1E1C"/>
    <w:rsid w:val="002C3F07"/>
    <w:rsid w:val="002C5278"/>
    <w:rsid w:val="002C71CC"/>
    <w:rsid w:val="002C7EBB"/>
    <w:rsid w:val="002D04A4"/>
    <w:rsid w:val="002D06C1"/>
    <w:rsid w:val="002D24DE"/>
    <w:rsid w:val="002D38D7"/>
    <w:rsid w:val="002D42B5"/>
    <w:rsid w:val="002D4F1A"/>
    <w:rsid w:val="002D6EC6"/>
    <w:rsid w:val="002D79AC"/>
    <w:rsid w:val="002E039D"/>
    <w:rsid w:val="002E0750"/>
    <w:rsid w:val="002E4D5A"/>
    <w:rsid w:val="002E6326"/>
    <w:rsid w:val="002F30E0"/>
    <w:rsid w:val="002F35E4"/>
    <w:rsid w:val="002F3730"/>
    <w:rsid w:val="002F38E1"/>
    <w:rsid w:val="002F7AF6"/>
    <w:rsid w:val="00300633"/>
    <w:rsid w:val="00300E63"/>
    <w:rsid w:val="00302F5F"/>
    <w:rsid w:val="0030308B"/>
    <w:rsid w:val="0030441D"/>
    <w:rsid w:val="00306063"/>
    <w:rsid w:val="00313B85"/>
    <w:rsid w:val="00317988"/>
    <w:rsid w:val="003221B4"/>
    <w:rsid w:val="0032258D"/>
    <w:rsid w:val="003226FA"/>
    <w:rsid w:val="00322E62"/>
    <w:rsid w:val="00324D13"/>
    <w:rsid w:val="00324D2A"/>
    <w:rsid w:val="00324EDD"/>
    <w:rsid w:val="00331C31"/>
    <w:rsid w:val="003331E4"/>
    <w:rsid w:val="00334BB1"/>
    <w:rsid w:val="00336C64"/>
    <w:rsid w:val="00337162"/>
    <w:rsid w:val="00337D0E"/>
    <w:rsid w:val="0034194F"/>
    <w:rsid w:val="00344605"/>
    <w:rsid w:val="00344C66"/>
    <w:rsid w:val="00345880"/>
    <w:rsid w:val="003461E9"/>
    <w:rsid w:val="003474AA"/>
    <w:rsid w:val="00347A93"/>
    <w:rsid w:val="00350204"/>
    <w:rsid w:val="00350D1D"/>
    <w:rsid w:val="00352C83"/>
    <w:rsid w:val="0035492B"/>
    <w:rsid w:val="003615D2"/>
    <w:rsid w:val="0036429C"/>
    <w:rsid w:val="00364A53"/>
    <w:rsid w:val="003654CB"/>
    <w:rsid w:val="00365AA9"/>
    <w:rsid w:val="00365F86"/>
    <w:rsid w:val="00365F87"/>
    <w:rsid w:val="00366E89"/>
    <w:rsid w:val="003705F4"/>
    <w:rsid w:val="00370D58"/>
    <w:rsid w:val="00371316"/>
    <w:rsid w:val="00376713"/>
    <w:rsid w:val="00381815"/>
    <w:rsid w:val="003819AF"/>
    <w:rsid w:val="003820E9"/>
    <w:rsid w:val="00382CE9"/>
    <w:rsid w:val="00382DE7"/>
    <w:rsid w:val="00384FFC"/>
    <w:rsid w:val="003872FC"/>
    <w:rsid w:val="00387ADC"/>
    <w:rsid w:val="00390020"/>
    <w:rsid w:val="003903D6"/>
    <w:rsid w:val="00390D31"/>
    <w:rsid w:val="00390EE6"/>
    <w:rsid w:val="0039118F"/>
    <w:rsid w:val="00391346"/>
    <w:rsid w:val="00392AD7"/>
    <w:rsid w:val="00392DE6"/>
    <w:rsid w:val="00392F97"/>
    <w:rsid w:val="003938D9"/>
    <w:rsid w:val="00394376"/>
    <w:rsid w:val="003943FF"/>
    <w:rsid w:val="00395700"/>
    <w:rsid w:val="003974EB"/>
    <w:rsid w:val="00397CC5"/>
    <w:rsid w:val="003A1582"/>
    <w:rsid w:val="003A4077"/>
    <w:rsid w:val="003A7BBF"/>
    <w:rsid w:val="003B09AD"/>
    <w:rsid w:val="003B1F18"/>
    <w:rsid w:val="003B33C7"/>
    <w:rsid w:val="003B531E"/>
    <w:rsid w:val="003B5BF0"/>
    <w:rsid w:val="003B60BF"/>
    <w:rsid w:val="003B6BE3"/>
    <w:rsid w:val="003C010C"/>
    <w:rsid w:val="003C0A6C"/>
    <w:rsid w:val="003C14F8"/>
    <w:rsid w:val="003C3A3C"/>
    <w:rsid w:val="003C5A43"/>
    <w:rsid w:val="003D0519"/>
    <w:rsid w:val="003D0FF6"/>
    <w:rsid w:val="003D262C"/>
    <w:rsid w:val="003D4E4F"/>
    <w:rsid w:val="003D6D61"/>
    <w:rsid w:val="003D79C6"/>
    <w:rsid w:val="003E091D"/>
    <w:rsid w:val="003E1C53"/>
    <w:rsid w:val="003E24E7"/>
    <w:rsid w:val="003E2A69"/>
    <w:rsid w:val="003E2D49"/>
    <w:rsid w:val="003E2FD4"/>
    <w:rsid w:val="003E49F6"/>
    <w:rsid w:val="003E660F"/>
    <w:rsid w:val="003F0841"/>
    <w:rsid w:val="003F16CB"/>
    <w:rsid w:val="003F23D3"/>
    <w:rsid w:val="003F2EE4"/>
    <w:rsid w:val="003F3F08"/>
    <w:rsid w:val="003F462B"/>
    <w:rsid w:val="003F49F1"/>
    <w:rsid w:val="003F6272"/>
    <w:rsid w:val="00400E72"/>
    <w:rsid w:val="00401400"/>
    <w:rsid w:val="00404869"/>
    <w:rsid w:val="00405884"/>
    <w:rsid w:val="00405A4F"/>
    <w:rsid w:val="00407D39"/>
    <w:rsid w:val="0041477A"/>
    <w:rsid w:val="004167A3"/>
    <w:rsid w:val="00421E82"/>
    <w:rsid w:val="004260ED"/>
    <w:rsid w:val="00432DAA"/>
    <w:rsid w:val="00434305"/>
    <w:rsid w:val="00435DF7"/>
    <w:rsid w:val="0044083F"/>
    <w:rsid w:val="00441AE7"/>
    <w:rsid w:val="00445574"/>
    <w:rsid w:val="004467FB"/>
    <w:rsid w:val="00446F4F"/>
    <w:rsid w:val="00452D6B"/>
    <w:rsid w:val="00454484"/>
    <w:rsid w:val="0045517B"/>
    <w:rsid w:val="00455BD8"/>
    <w:rsid w:val="00463B77"/>
    <w:rsid w:val="00463C7B"/>
    <w:rsid w:val="004644A6"/>
    <w:rsid w:val="004659BD"/>
    <w:rsid w:val="00466151"/>
    <w:rsid w:val="00470775"/>
    <w:rsid w:val="00471DF3"/>
    <w:rsid w:val="004746B1"/>
    <w:rsid w:val="0047583F"/>
    <w:rsid w:val="00475D94"/>
    <w:rsid w:val="00475DE8"/>
    <w:rsid w:val="00481C44"/>
    <w:rsid w:val="00484936"/>
    <w:rsid w:val="00485C89"/>
    <w:rsid w:val="00486BE3"/>
    <w:rsid w:val="004905E4"/>
    <w:rsid w:val="004908DB"/>
    <w:rsid w:val="00490A89"/>
    <w:rsid w:val="00490AB4"/>
    <w:rsid w:val="00492F02"/>
    <w:rsid w:val="004939AE"/>
    <w:rsid w:val="004A12DF"/>
    <w:rsid w:val="004A17E6"/>
    <w:rsid w:val="004A1BA8"/>
    <w:rsid w:val="004A4B57"/>
    <w:rsid w:val="004A63FA"/>
    <w:rsid w:val="004A7069"/>
    <w:rsid w:val="004B0272"/>
    <w:rsid w:val="004B2701"/>
    <w:rsid w:val="004B2E1B"/>
    <w:rsid w:val="004B3AA8"/>
    <w:rsid w:val="004B3E93"/>
    <w:rsid w:val="004C065F"/>
    <w:rsid w:val="004C08B9"/>
    <w:rsid w:val="004C1277"/>
    <w:rsid w:val="004C1FBC"/>
    <w:rsid w:val="004C3F1D"/>
    <w:rsid w:val="004C458D"/>
    <w:rsid w:val="004C7556"/>
    <w:rsid w:val="004C7E8B"/>
    <w:rsid w:val="004C7E9D"/>
    <w:rsid w:val="004C7F67"/>
    <w:rsid w:val="004D076D"/>
    <w:rsid w:val="004D0EF1"/>
    <w:rsid w:val="004D2253"/>
    <w:rsid w:val="004D4406"/>
    <w:rsid w:val="004D7C42"/>
    <w:rsid w:val="004E0465"/>
    <w:rsid w:val="004E127B"/>
    <w:rsid w:val="004E1C0A"/>
    <w:rsid w:val="004E2B06"/>
    <w:rsid w:val="004E2F28"/>
    <w:rsid w:val="004E30C5"/>
    <w:rsid w:val="004E3DF6"/>
    <w:rsid w:val="004E4595"/>
    <w:rsid w:val="004E4916"/>
    <w:rsid w:val="004E4AA5"/>
    <w:rsid w:val="004E4AEE"/>
    <w:rsid w:val="004E59E3"/>
    <w:rsid w:val="004E67C0"/>
    <w:rsid w:val="004E7165"/>
    <w:rsid w:val="004F391A"/>
    <w:rsid w:val="004F3CFB"/>
    <w:rsid w:val="004F48BF"/>
    <w:rsid w:val="004F6456"/>
    <w:rsid w:val="004F696E"/>
    <w:rsid w:val="004F6C71"/>
    <w:rsid w:val="00501139"/>
    <w:rsid w:val="00501C36"/>
    <w:rsid w:val="0050363E"/>
    <w:rsid w:val="005039BC"/>
    <w:rsid w:val="005043BB"/>
    <w:rsid w:val="00504821"/>
    <w:rsid w:val="00504A3D"/>
    <w:rsid w:val="00505767"/>
    <w:rsid w:val="00505EBA"/>
    <w:rsid w:val="005073F0"/>
    <w:rsid w:val="005102FB"/>
    <w:rsid w:val="00510A7B"/>
    <w:rsid w:val="00512159"/>
    <w:rsid w:val="00512C26"/>
    <w:rsid w:val="00512F6E"/>
    <w:rsid w:val="00513038"/>
    <w:rsid w:val="00514174"/>
    <w:rsid w:val="00516088"/>
    <w:rsid w:val="00516B0B"/>
    <w:rsid w:val="00520904"/>
    <w:rsid w:val="005220EC"/>
    <w:rsid w:val="00522ED9"/>
    <w:rsid w:val="00523F95"/>
    <w:rsid w:val="00524D65"/>
    <w:rsid w:val="0052595A"/>
    <w:rsid w:val="00525B16"/>
    <w:rsid w:val="00533064"/>
    <w:rsid w:val="005330B1"/>
    <w:rsid w:val="00533D04"/>
    <w:rsid w:val="00534804"/>
    <w:rsid w:val="00534BDF"/>
    <w:rsid w:val="005354EA"/>
    <w:rsid w:val="0053585F"/>
    <w:rsid w:val="00535EC4"/>
    <w:rsid w:val="00535ED9"/>
    <w:rsid w:val="0053673A"/>
    <w:rsid w:val="0053692B"/>
    <w:rsid w:val="00541853"/>
    <w:rsid w:val="00543298"/>
    <w:rsid w:val="00543BDA"/>
    <w:rsid w:val="00543EAA"/>
    <w:rsid w:val="005441CC"/>
    <w:rsid w:val="00544B49"/>
    <w:rsid w:val="00546FF9"/>
    <w:rsid w:val="005479DA"/>
    <w:rsid w:val="00547BCC"/>
    <w:rsid w:val="0055013B"/>
    <w:rsid w:val="005506EC"/>
    <w:rsid w:val="00551F6F"/>
    <w:rsid w:val="00555044"/>
    <w:rsid w:val="00556F5A"/>
    <w:rsid w:val="00561475"/>
    <w:rsid w:val="0056487B"/>
    <w:rsid w:val="00564FB9"/>
    <w:rsid w:val="00573D9E"/>
    <w:rsid w:val="005801E3"/>
    <w:rsid w:val="00581802"/>
    <w:rsid w:val="005836A8"/>
    <w:rsid w:val="0058409C"/>
    <w:rsid w:val="00584262"/>
    <w:rsid w:val="00586630"/>
    <w:rsid w:val="00587898"/>
    <w:rsid w:val="00587ADD"/>
    <w:rsid w:val="00591881"/>
    <w:rsid w:val="00591E27"/>
    <w:rsid w:val="00593DD3"/>
    <w:rsid w:val="00596160"/>
    <w:rsid w:val="005966E2"/>
    <w:rsid w:val="00596CE6"/>
    <w:rsid w:val="00597007"/>
    <w:rsid w:val="005A0966"/>
    <w:rsid w:val="005A11B7"/>
    <w:rsid w:val="005A260B"/>
    <w:rsid w:val="005A4A1B"/>
    <w:rsid w:val="005A7830"/>
    <w:rsid w:val="005A7FCE"/>
    <w:rsid w:val="005B0F3F"/>
    <w:rsid w:val="005B2146"/>
    <w:rsid w:val="005B4070"/>
    <w:rsid w:val="005B4903"/>
    <w:rsid w:val="005B51CE"/>
    <w:rsid w:val="005B5577"/>
    <w:rsid w:val="005B5885"/>
    <w:rsid w:val="005B5CD7"/>
    <w:rsid w:val="005B5FF6"/>
    <w:rsid w:val="005B6CF6"/>
    <w:rsid w:val="005B7422"/>
    <w:rsid w:val="005B7EDE"/>
    <w:rsid w:val="005C29B8"/>
    <w:rsid w:val="005C530A"/>
    <w:rsid w:val="005C5F21"/>
    <w:rsid w:val="005C7156"/>
    <w:rsid w:val="005C7E8A"/>
    <w:rsid w:val="005D0C75"/>
    <w:rsid w:val="005D4171"/>
    <w:rsid w:val="005D4662"/>
    <w:rsid w:val="005D588F"/>
    <w:rsid w:val="005D6A95"/>
    <w:rsid w:val="005D6B2C"/>
    <w:rsid w:val="005D6D9C"/>
    <w:rsid w:val="005E2335"/>
    <w:rsid w:val="005E34CA"/>
    <w:rsid w:val="005E3C18"/>
    <w:rsid w:val="005E6812"/>
    <w:rsid w:val="005E7881"/>
    <w:rsid w:val="005E78E0"/>
    <w:rsid w:val="005F0D9C"/>
    <w:rsid w:val="005F284E"/>
    <w:rsid w:val="005F4712"/>
    <w:rsid w:val="006015CE"/>
    <w:rsid w:val="00604784"/>
    <w:rsid w:val="00605401"/>
    <w:rsid w:val="00606419"/>
    <w:rsid w:val="00607D29"/>
    <w:rsid w:val="00612952"/>
    <w:rsid w:val="00614CC1"/>
    <w:rsid w:val="00615A9D"/>
    <w:rsid w:val="006166E0"/>
    <w:rsid w:val="00617387"/>
    <w:rsid w:val="006205D6"/>
    <w:rsid w:val="006252D8"/>
    <w:rsid w:val="006259BC"/>
    <w:rsid w:val="0062636B"/>
    <w:rsid w:val="00632182"/>
    <w:rsid w:val="00632AE0"/>
    <w:rsid w:val="00633C17"/>
    <w:rsid w:val="00634D9E"/>
    <w:rsid w:val="00636E3E"/>
    <w:rsid w:val="006379F7"/>
    <w:rsid w:val="00637E4D"/>
    <w:rsid w:val="00640620"/>
    <w:rsid w:val="00641A1F"/>
    <w:rsid w:val="00642013"/>
    <w:rsid w:val="00645904"/>
    <w:rsid w:val="006518C1"/>
    <w:rsid w:val="00651ACB"/>
    <w:rsid w:val="00651C47"/>
    <w:rsid w:val="00652AB2"/>
    <w:rsid w:val="00653FED"/>
    <w:rsid w:val="00654EC0"/>
    <w:rsid w:val="0065525B"/>
    <w:rsid w:val="00655D4F"/>
    <w:rsid w:val="00656D29"/>
    <w:rsid w:val="00662600"/>
    <w:rsid w:val="006640E5"/>
    <w:rsid w:val="006644B6"/>
    <w:rsid w:val="006646F1"/>
    <w:rsid w:val="00664929"/>
    <w:rsid w:val="00664F62"/>
    <w:rsid w:val="006655E1"/>
    <w:rsid w:val="00672060"/>
    <w:rsid w:val="00672BFD"/>
    <w:rsid w:val="006770F4"/>
    <w:rsid w:val="00677A84"/>
    <w:rsid w:val="0068026D"/>
    <w:rsid w:val="00680A27"/>
    <w:rsid w:val="006816A4"/>
    <w:rsid w:val="006819B8"/>
    <w:rsid w:val="006840A6"/>
    <w:rsid w:val="00684730"/>
    <w:rsid w:val="006850CD"/>
    <w:rsid w:val="00685AAB"/>
    <w:rsid w:val="00695D22"/>
    <w:rsid w:val="006A07AA"/>
    <w:rsid w:val="006A25E5"/>
    <w:rsid w:val="006A2B46"/>
    <w:rsid w:val="006A336D"/>
    <w:rsid w:val="006A37B9"/>
    <w:rsid w:val="006A3E5B"/>
    <w:rsid w:val="006A675B"/>
    <w:rsid w:val="006B2350"/>
    <w:rsid w:val="006B2672"/>
    <w:rsid w:val="006B36D9"/>
    <w:rsid w:val="006B54BF"/>
    <w:rsid w:val="006B5F44"/>
    <w:rsid w:val="006B5F90"/>
    <w:rsid w:val="006B62E4"/>
    <w:rsid w:val="006C1BBA"/>
    <w:rsid w:val="006C2079"/>
    <w:rsid w:val="006C33BD"/>
    <w:rsid w:val="006C454F"/>
    <w:rsid w:val="006C5A62"/>
    <w:rsid w:val="006C5D68"/>
    <w:rsid w:val="006C6758"/>
    <w:rsid w:val="006C6976"/>
    <w:rsid w:val="006C6DD0"/>
    <w:rsid w:val="006D04EA"/>
    <w:rsid w:val="006D0AB7"/>
    <w:rsid w:val="006D16C4"/>
    <w:rsid w:val="006D3E96"/>
    <w:rsid w:val="006D4515"/>
    <w:rsid w:val="006D4BB1"/>
    <w:rsid w:val="006D6593"/>
    <w:rsid w:val="006D7431"/>
    <w:rsid w:val="006E02E9"/>
    <w:rsid w:val="006E187F"/>
    <w:rsid w:val="006E23EA"/>
    <w:rsid w:val="006E5365"/>
    <w:rsid w:val="006F03A8"/>
    <w:rsid w:val="006F2ACA"/>
    <w:rsid w:val="006F2ADC"/>
    <w:rsid w:val="006F2BFE"/>
    <w:rsid w:val="006F31E9"/>
    <w:rsid w:val="006F6198"/>
    <w:rsid w:val="006F6284"/>
    <w:rsid w:val="006F6390"/>
    <w:rsid w:val="007002C5"/>
    <w:rsid w:val="00704387"/>
    <w:rsid w:val="0070506F"/>
    <w:rsid w:val="00707669"/>
    <w:rsid w:val="00711CBA"/>
    <w:rsid w:val="00711FB5"/>
    <w:rsid w:val="00712A01"/>
    <w:rsid w:val="00714F58"/>
    <w:rsid w:val="007202AA"/>
    <w:rsid w:val="00722FBF"/>
    <w:rsid w:val="00722FC2"/>
    <w:rsid w:val="00724879"/>
    <w:rsid w:val="00724E1B"/>
    <w:rsid w:val="00725949"/>
    <w:rsid w:val="00726198"/>
    <w:rsid w:val="00727FA2"/>
    <w:rsid w:val="007322D9"/>
    <w:rsid w:val="00732BC0"/>
    <w:rsid w:val="00732FFD"/>
    <w:rsid w:val="0073720F"/>
    <w:rsid w:val="00737796"/>
    <w:rsid w:val="0074165C"/>
    <w:rsid w:val="00742C35"/>
    <w:rsid w:val="007432CA"/>
    <w:rsid w:val="007439EB"/>
    <w:rsid w:val="00743CB4"/>
    <w:rsid w:val="00743F0A"/>
    <w:rsid w:val="007444E8"/>
    <w:rsid w:val="0074548E"/>
    <w:rsid w:val="00745773"/>
    <w:rsid w:val="00746800"/>
    <w:rsid w:val="007501A8"/>
    <w:rsid w:val="00750D61"/>
    <w:rsid w:val="00750EE1"/>
    <w:rsid w:val="00752B4D"/>
    <w:rsid w:val="0075416E"/>
    <w:rsid w:val="00754D7E"/>
    <w:rsid w:val="00755402"/>
    <w:rsid w:val="00756B26"/>
    <w:rsid w:val="00756EDF"/>
    <w:rsid w:val="007600E3"/>
    <w:rsid w:val="00765C43"/>
    <w:rsid w:val="00765EFB"/>
    <w:rsid w:val="007667DC"/>
    <w:rsid w:val="00766808"/>
    <w:rsid w:val="007671CA"/>
    <w:rsid w:val="00767C61"/>
    <w:rsid w:val="0077008A"/>
    <w:rsid w:val="00770504"/>
    <w:rsid w:val="0077080C"/>
    <w:rsid w:val="00773C1F"/>
    <w:rsid w:val="00774DA4"/>
    <w:rsid w:val="00774E45"/>
    <w:rsid w:val="00776599"/>
    <w:rsid w:val="0078114B"/>
    <w:rsid w:val="00781DD2"/>
    <w:rsid w:val="007825DE"/>
    <w:rsid w:val="00783ECF"/>
    <w:rsid w:val="0078413A"/>
    <w:rsid w:val="007876D3"/>
    <w:rsid w:val="007959E8"/>
    <w:rsid w:val="00795E9C"/>
    <w:rsid w:val="007A0521"/>
    <w:rsid w:val="007A0E03"/>
    <w:rsid w:val="007A2E12"/>
    <w:rsid w:val="007A3475"/>
    <w:rsid w:val="007A41C8"/>
    <w:rsid w:val="007A54CE"/>
    <w:rsid w:val="007A6FD9"/>
    <w:rsid w:val="007A7FFA"/>
    <w:rsid w:val="007B04EB"/>
    <w:rsid w:val="007B0D4F"/>
    <w:rsid w:val="007B26BD"/>
    <w:rsid w:val="007B5A3D"/>
    <w:rsid w:val="007B5B95"/>
    <w:rsid w:val="007B68EA"/>
    <w:rsid w:val="007B7453"/>
    <w:rsid w:val="007B7FDA"/>
    <w:rsid w:val="007C1587"/>
    <w:rsid w:val="007C1E8B"/>
    <w:rsid w:val="007C2D89"/>
    <w:rsid w:val="007C4593"/>
    <w:rsid w:val="007C5309"/>
    <w:rsid w:val="007C563B"/>
    <w:rsid w:val="007C56B1"/>
    <w:rsid w:val="007C6069"/>
    <w:rsid w:val="007D03AF"/>
    <w:rsid w:val="007D06C4"/>
    <w:rsid w:val="007D1352"/>
    <w:rsid w:val="007D2508"/>
    <w:rsid w:val="007D2EA5"/>
    <w:rsid w:val="007D346A"/>
    <w:rsid w:val="007D4379"/>
    <w:rsid w:val="007D5C45"/>
    <w:rsid w:val="007D6518"/>
    <w:rsid w:val="007D76BD"/>
    <w:rsid w:val="007E0BF1"/>
    <w:rsid w:val="007F0ED8"/>
    <w:rsid w:val="007F0F63"/>
    <w:rsid w:val="007F2335"/>
    <w:rsid w:val="007F34C1"/>
    <w:rsid w:val="007F75CE"/>
    <w:rsid w:val="008013A4"/>
    <w:rsid w:val="008018C0"/>
    <w:rsid w:val="008027CE"/>
    <w:rsid w:val="00802F42"/>
    <w:rsid w:val="00804383"/>
    <w:rsid w:val="00804BB7"/>
    <w:rsid w:val="00804D41"/>
    <w:rsid w:val="00810257"/>
    <w:rsid w:val="008104F5"/>
    <w:rsid w:val="00811072"/>
    <w:rsid w:val="00811369"/>
    <w:rsid w:val="00815419"/>
    <w:rsid w:val="008163C8"/>
    <w:rsid w:val="008164A1"/>
    <w:rsid w:val="00817325"/>
    <w:rsid w:val="008209E6"/>
    <w:rsid w:val="008213C4"/>
    <w:rsid w:val="00823303"/>
    <w:rsid w:val="008233B2"/>
    <w:rsid w:val="00823A9F"/>
    <w:rsid w:val="00823C85"/>
    <w:rsid w:val="008245B1"/>
    <w:rsid w:val="00825138"/>
    <w:rsid w:val="008269DD"/>
    <w:rsid w:val="00830621"/>
    <w:rsid w:val="00831BE6"/>
    <w:rsid w:val="0083348C"/>
    <w:rsid w:val="00836A24"/>
    <w:rsid w:val="008373D3"/>
    <w:rsid w:val="00840617"/>
    <w:rsid w:val="00840F84"/>
    <w:rsid w:val="00842A47"/>
    <w:rsid w:val="00843C13"/>
    <w:rsid w:val="008454F8"/>
    <w:rsid w:val="00850D4E"/>
    <w:rsid w:val="0085173A"/>
    <w:rsid w:val="00856316"/>
    <w:rsid w:val="008603CE"/>
    <w:rsid w:val="008620FC"/>
    <w:rsid w:val="008627A5"/>
    <w:rsid w:val="008639B0"/>
    <w:rsid w:val="00863E05"/>
    <w:rsid w:val="00865ACA"/>
    <w:rsid w:val="00865D28"/>
    <w:rsid w:val="00865F85"/>
    <w:rsid w:val="00867C10"/>
    <w:rsid w:val="00870439"/>
    <w:rsid w:val="008709C6"/>
    <w:rsid w:val="00870DA1"/>
    <w:rsid w:val="00873237"/>
    <w:rsid w:val="00875401"/>
    <w:rsid w:val="00877AA2"/>
    <w:rsid w:val="00881708"/>
    <w:rsid w:val="00883F93"/>
    <w:rsid w:val="00884DB3"/>
    <w:rsid w:val="00885A9D"/>
    <w:rsid w:val="008864F6"/>
    <w:rsid w:val="0088692B"/>
    <w:rsid w:val="00887186"/>
    <w:rsid w:val="0089049D"/>
    <w:rsid w:val="00890D51"/>
    <w:rsid w:val="008928C9"/>
    <w:rsid w:val="008930CB"/>
    <w:rsid w:val="008933BB"/>
    <w:rsid w:val="008938DC"/>
    <w:rsid w:val="00893FD1"/>
    <w:rsid w:val="00894836"/>
    <w:rsid w:val="00895172"/>
    <w:rsid w:val="0089529C"/>
    <w:rsid w:val="008955D5"/>
    <w:rsid w:val="00895680"/>
    <w:rsid w:val="00896DFF"/>
    <w:rsid w:val="0089762C"/>
    <w:rsid w:val="008A02A9"/>
    <w:rsid w:val="008A1893"/>
    <w:rsid w:val="008A3215"/>
    <w:rsid w:val="008A57E6"/>
    <w:rsid w:val="008A6F81"/>
    <w:rsid w:val="008A769A"/>
    <w:rsid w:val="008B0C9C"/>
    <w:rsid w:val="008B166D"/>
    <w:rsid w:val="008B17F4"/>
    <w:rsid w:val="008B3615"/>
    <w:rsid w:val="008B4AC4"/>
    <w:rsid w:val="008B50C8"/>
    <w:rsid w:val="008B5281"/>
    <w:rsid w:val="008B6CC0"/>
    <w:rsid w:val="008B7E05"/>
    <w:rsid w:val="008C0974"/>
    <w:rsid w:val="008C1797"/>
    <w:rsid w:val="008C219C"/>
    <w:rsid w:val="008C475E"/>
    <w:rsid w:val="008C60AB"/>
    <w:rsid w:val="008C619A"/>
    <w:rsid w:val="008D0A39"/>
    <w:rsid w:val="008D0CE8"/>
    <w:rsid w:val="008D2D1D"/>
    <w:rsid w:val="008D453D"/>
    <w:rsid w:val="008D53AD"/>
    <w:rsid w:val="008D562B"/>
    <w:rsid w:val="008D5733"/>
    <w:rsid w:val="008D622B"/>
    <w:rsid w:val="008D666C"/>
    <w:rsid w:val="008D708A"/>
    <w:rsid w:val="008D7B54"/>
    <w:rsid w:val="008E0C9D"/>
    <w:rsid w:val="008E1648"/>
    <w:rsid w:val="008E1B3E"/>
    <w:rsid w:val="008E2319"/>
    <w:rsid w:val="008E4BB6"/>
    <w:rsid w:val="008E5518"/>
    <w:rsid w:val="008E6A84"/>
    <w:rsid w:val="008F0CDC"/>
    <w:rsid w:val="008F17A3"/>
    <w:rsid w:val="008F1ED3"/>
    <w:rsid w:val="008F23A5"/>
    <w:rsid w:val="008F4C29"/>
    <w:rsid w:val="008F70BD"/>
    <w:rsid w:val="008F788F"/>
    <w:rsid w:val="008F7EA2"/>
    <w:rsid w:val="00902722"/>
    <w:rsid w:val="009027BC"/>
    <w:rsid w:val="009062E6"/>
    <w:rsid w:val="00911BE5"/>
    <w:rsid w:val="00913CA9"/>
    <w:rsid w:val="009145AE"/>
    <w:rsid w:val="009146CE"/>
    <w:rsid w:val="00914CA7"/>
    <w:rsid w:val="00915C3E"/>
    <w:rsid w:val="009161A8"/>
    <w:rsid w:val="009163A9"/>
    <w:rsid w:val="009245F5"/>
    <w:rsid w:val="009249EC"/>
    <w:rsid w:val="009273B3"/>
    <w:rsid w:val="009304AD"/>
    <w:rsid w:val="009305B5"/>
    <w:rsid w:val="009343FC"/>
    <w:rsid w:val="009429D5"/>
    <w:rsid w:val="00942BF1"/>
    <w:rsid w:val="00945180"/>
    <w:rsid w:val="00945428"/>
    <w:rsid w:val="0094607B"/>
    <w:rsid w:val="00947529"/>
    <w:rsid w:val="00953604"/>
    <w:rsid w:val="0095496B"/>
    <w:rsid w:val="009610DC"/>
    <w:rsid w:val="00961490"/>
    <w:rsid w:val="00962A6D"/>
    <w:rsid w:val="0096381A"/>
    <w:rsid w:val="00965E04"/>
    <w:rsid w:val="009674AD"/>
    <w:rsid w:val="00970CDC"/>
    <w:rsid w:val="00974D41"/>
    <w:rsid w:val="00975F82"/>
    <w:rsid w:val="00977010"/>
    <w:rsid w:val="00977D02"/>
    <w:rsid w:val="00980947"/>
    <w:rsid w:val="009809BB"/>
    <w:rsid w:val="0098364B"/>
    <w:rsid w:val="00983754"/>
    <w:rsid w:val="00986698"/>
    <w:rsid w:val="009911AF"/>
    <w:rsid w:val="00991875"/>
    <w:rsid w:val="00991F92"/>
    <w:rsid w:val="0099288E"/>
    <w:rsid w:val="00992985"/>
    <w:rsid w:val="00993889"/>
    <w:rsid w:val="00995117"/>
    <w:rsid w:val="0099551B"/>
    <w:rsid w:val="009978D8"/>
    <w:rsid w:val="00997BF1"/>
    <w:rsid w:val="009A0547"/>
    <w:rsid w:val="009A089C"/>
    <w:rsid w:val="009A118E"/>
    <w:rsid w:val="009A21CD"/>
    <w:rsid w:val="009A278C"/>
    <w:rsid w:val="009A2BC2"/>
    <w:rsid w:val="009A3918"/>
    <w:rsid w:val="009A3DC7"/>
    <w:rsid w:val="009A42C1"/>
    <w:rsid w:val="009A5429"/>
    <w:rsid w:val="009A5EAC"/>
    <w:rsid w:val="009A72AD"/>
    <w:rsid w:val="009B09E0"/>
    <w:rsid w:val="009B0BC5"/>
    <w:rsid w:val="009B1247"/>
    <w:rsid w:val="009B46F9"/>
    <w:rsid w:val="009B6029"/>
    <w:rsid w:val="009B6971"/>
    <w:rsid w:val="009C27F1"/>
    <w:rsid w:val="009C3152"/>
    <w:rsid w:val="009C31A5"/>
    <w:rsid w:val="009C3A1E"/>
    <w:rsid w:val="009C3A43"/>
    <w:rsid w:val="009C4CFA"/>
    <w:rsid w:val="009C5070"/>
    <w:rsid w:val="009C609B"/>
    <w:rsid w:val="009D112C"/>
    <w:rsid w:val="009D29AF"/>
    <w:rsid w:val="009D47FA"/>
    <w:rsid w:val="009D4C5B"/>
    <w:rsid w:val="009D50D2"/>
    <w:rsid w:val="009D6BCA"/>
    <w:rsid w:val="009E0F62"/>
    <w:rsid w:val="009E4A58"/>
    <w:rsid w:val="009E5A2D"/>
    <w:rsid w:val="009E5AB2"/>
    <w:rsid w:val="009E6219"/>
    <w:rsid w:val="009F03B3"/>
    <w:rsid w:val="009F06C6"/>
    <w:rsid w:val="009F18C1"/>
    <w:rsid w:val="009F49B2"/>
    <w:rsid w:val="00A0096C"/>
    <w:rsid w:val="00A01757"/>
    <w:rsid w:val="00A028C0"/>
    <w:rsid w:val="00A02BAE"/>
    <w:rsid w:val="00A06A6B"/>
    <w:rsid w:val="00A07E47"/>
    <w:rsid w:val="00A129D0"/>
    <w:rsid w:val="00A12C33"/>
    <w:rsid w:val="00A138BA"/>
    <w:rsid w:val="00A14C8E"/>
    <w:rsid w:val="00A153D9"/>
    <w:rsid w:val="00A15F09"/>
    <w:rsid w:val="00A169B6"/>
    <w:rsid w:val="00A2271D"/>
    <w:rsid w:val="00A237D5"/>
    <w:rsid w:val="00A26616"/>
    <w:rsid w:val="00A272F2"/>
    <w:rsid w:val="00A30954"/>
    <w:rsid w:val="00A30CBD"/>
    <w:rsid w:val="00A30EFC"/>
    <w:rsid w:val="00A31984"/>
    <w:rsid w:val="00A32D73"/>
    <w:rsid w:val="00A3367B"/>
    <w:rsid w:val="00A3597D"/>
    <w:rsid w:val="00A36DD1"/>
    <w:rsid w:val="00A4006C"/>
    <w:rsid w:val="00A40091"/>
    <w:rsid w:val="00A4030F"/>
    <w:rsid w:val="00A41C79"/>
    <w:rsid w:val="00A41CB5"/>
    <w:rsid w:val="00A42CDF"/>
    <w:rsid w:val="00A4452E"/>
    <w:rsid w:val="00A4472C"/>
    <w:rsid w:val="00A44E69"/>
    <w:rsid w:val="00A4661E"/>
    <w:rsid w:val="00A50B69"/>
    <w:rsid w:val="00A51D84"/>
    <w:rsid w:val="00A51E20"/>
    <w:rsid w:val="00A532D1"/>
    <w:rsid w:val="00A55BD6"/>
    <w:rsid w:val="00A55D50"/>
    <w:rsid w:val="00A57142"/>
    <w:rsid w:val="00A648CD"/>
    <w:rsid w:val="00A6537A"/>
    <w:rsid w:val="00A67866"/>
    <w:rsid w:val="00A70B07"/>
    <w:rsid w:val="00A723F8"/>
    <w:rsid w:val="00A77CCB"/>
    <w:rsid w:val="00A83672"/>
    <w:rsid w:val="00A83D8D"/>
    <w:rsid w:val="00A8446B"/>
    <w:rsid w:val="00A8473F"/>
    <w:rsid w:val="00A862D6"/>
    <w:rsid w:val="00A8715E"/>
    <w:rsid w:val="00A9295B"/>
    <w:rsid w:val="00A93B09"/>
    <w:rsid w:val="00A94247"/>
    <w:rsid w:val="00A952D7"/>
    <w:rsid w:val="00A963F7"/>
    <w:rsid w:val="00A96AD8"/>
    <w:rsid w:val="00AA052C"/>
    <w:rsid w:val="00AA1781"/>
    <w:rsid w:val="00AA1E45"/>
    <w:rsid w:val="00AA4286"/>
    <w:rsid w:val="00AA456B"/>
    <w:rsid w:val="00AA57F5"/>
    <w:rsid w:val="00AA672E"/>
    <w:rsid w:val="00AA6EC9"/>
    <w:rsid w:val="00AB03A1"/>
    <w:rsid w:val="00AB41D5"/>
    <w:rsid w:val="00AB5590"/>
    <w:rsid w:val="00AB6309"/>
    <w:rsid w:val="00AB6C5F"/>
    <w:rsid w:val="00AB7129"/>
    <w:rsid w:val="00AC19D6"/>
    <w:rsid w:val="00AC27A6"/>
    <w:rsid w:val="00AC30F7"/>
    <w:rsid w:val="00AC3A5A"/>
    <w:rsid w:val="00AC4D95"/>
    <w:rsid w:val="00AC5DF4"/>
    <w:rsid w:val="00AD0AEF"/>
    <w:rsid w:val="00AD11B7"/>
    <w:rsid w:val="00AD1A94"/>
    <w:rsid w:val="00AD1C05"/>
    <w:rsid w:val="00AD4126"/>
    <w:rsid w:val="00AD421C"/>
    <w:rsid w:val="00AD44FA"/>
    <w:rsid w:val="00AD45F8"/>
    <w:rsid w:val="00AE070A"/>
    <w:rsid w:val="00AE101C"/>
    <w:rsid w:val="00AE37E5"/>
    <w:rsid w:val="00AE5EB4"/>
    <w:rsid w:val="00AE72D9"/>
    <w:rsid w:val="00AF0AF7"/>
    <w:rsid w:val="00AF0C18"/>
    <w:rsid w:val="00AF47C5"/>
    <w:rsid w:val="00AF5398"/>
    <w:rsid w:val="00AF7211"/>
    <w:rsid w:val="00B01B55"/>
    <w:rsid w:val="00B01C96"/>
    <w:rsid w:val="00B049AF"/>
    <w:rsid w:val="00B05147"/>
    <w:rsid w:val="00B07242"/>
    <w:rsid w:val="00B10534"/>
    <w:rsid w:val="00B113DB"/>
    <w:rsid w:val="00B11D8A"/>
    <w:rsid w:val="00B12981"/>
    <w:rsid w:val="00B147DD"/>
    <w:rsid w:val="00B156FD"/>
    <w:rsid w:val="00B1724A"/>
    <w:rsid w:val="00B21F61"/>
    <w:rsid w:val="00B22F26"/>
    <w:rsid w:val="00B261F1"/>
    <w:rsid w:val="00B265BC"/>
    <w:rsid w:val="00B31FB1"/>
    <w:rsid w:val="00B3296E"/>
    <w:rsid w:val="00B33952"/>
    <w:rsid w:val="00B33C5E"/>
    <w:rsid w:val="00B342F4"/>
    <w:rsid w:val="00B34369"/>
    <w:rsid w:val="00B34DC2"/>
    <w:rsid w:val="00B378E5"/>
    <w:rsid w:val="00B42222"/>
    <w:rsid w:val="00B4346D"/>
    <w:rsid w:val="00B440F4"/>
    <w:rsid w:val="00B447A5"/>
    <w:rsid w:val="00B45ED8"/>
    <w:rsid w:val="00B4654C"/>
    <w:rsid w:val="00B46AF0"/>
    <w:rsid w:val="00B47293"/>
    <w:rsid w:val="00B50E50"/>
    <w:rsid w:val="00B52120"/>
    <w:rsid w:val="00B54ABC"/>
    <w:rsid w:val="00B54DDE"/>
    <w:rsid w:val="00B56FBE"/>
    <w:rsid w:val="00B60ACF"/>
    <w:rsid w:val="00B62B58"/>
    <w:rsid w:val="00B63100"/>
    <w:rsid w:val="00B65149"/>
    <w:rsid w:val="00B66567"/>
    <w:rsid w:val="00B66F52"/>
    <w:rsid w:val="00B66FE5"/>
    <w:rsid w:val="00B71068"/>
    <w:rsid w:val="00B71F0A"/>
    <w:rsid w:val="00B72880"/>
    <w:rsid w:val="00B758BF"/>
    <w:rsid w:val="00B77EC8"/>
    <w:rsid w:val="00B827A6"/>
    <w:rsid w:val="00B831CE"/>
    <w:rsid w:val="00B86677"/>
    <w:rsid w:val="00B87131"/>
    <w:rsid w:val="00B90469"/>
    <w:rsid w:val="00B939B1"/>
    <w:rsid w:val="00B93CB1"/>
    <w:rsid w:val="00B94D1D"/>
    <w:rsid w:val="00B96D40"/>
    <w:rsid w:val="00B97386"/>
    <w:rsid w:val="00BA263B"/>
    <w:rsid w:val="00BA42B2"/>
    <w:rsid w:val="00BA58D4"/>
    <w:rsid w:val="00BA5B9E"/>
    <w:rsid w:val="00BA7C9A"/>
    <w:rsid w:val="00BB203B"/>
    <w:rsid w:val="00BB5F8F"/>
    <w:rsid w:val="00BB657A"/>
    <w:rsid w:val="00BC1A4E"/>
    <w:rsid w:val="00BC4790"/>
    <w:rsid w:val="00BC52F5"/>
    <w:rsid w:val="00BC5DC7"/>
    <w:rsid w:val="00BC6B8B"/>
    <w:rsid w:val="00BC73D8"/>
    <w:rsid w:val="00BD35C1"/>
    <w:rsid w:val="00BD52D7"/>
    <w:rsid w:val="00BD5AD2"/>
    <w:rsid w:val="00BE22F3"/>
    <w:rsid w:val="00BE5B52"/>
    <w:rsid w:val="00BE6F74"/>
    <w:rsid w:val="00BE7B8D"/>
    <w:rsid w:val="00BF0993"/>
    <w:rsid w:val="00BF10A9"/>
    <w:rsid w:val="00BF1143"/>
    <w:rsid w:val="00BF1703"/>
    <w:rsid w:val="00BF231C"/>
    <w:rsid w:val="00BF51E5"/>
    <w:rsid w:val="00BF63C9"/>
    <w:rsid w:val="00BF685F"/>
    <w:rsid w:val="00BF74A6"/>
    <w:rsid w:val="00C013AD"/>
    <w:rsid w:val="00C01EB1"/>
    <w:rsid w:val="00C027A1"/>
    <w:rsid w:val="00C04904"/>
    <w:rsid w:val="00C051C7"/>
    <w:rsid w:val="00C056B3"/>
    <w:rsid w:val="00C078BA"/>
    <w:rsid w:val="00C103E5"/>
    <w:rsid w:val="00C13319"/>
    <w:rsid w:val="00C13EE9"/>
    <w:rsid w:val="00C16A77"/>
    <w:rsid w:val="00C21540"/>
    <w:rsid w:val="00C21906"/>
    <w:rsid w:val="00C21BFA"/>
    <w:rsid w:val="00C22148"/>
    <w:rsid w:val="00C22FC9"/>
    <w:rsid w:val="00C2487C"/>
    <w:rsid w:val="00C24C8D"/>
    <w:rsid w:val="00C2579B"/>
    <w:rsid w:val="00C25FE2"/>
    <w:rsid w:val="00C26142"/>
    <w:rsid w:val="00C26B53"/>
    <w:rsid w:val="00C279B2"/>
    <w:rsid w:val="00C27D78"/>
    <w:rsid w:val="00C31778"/>
    <w:rsid w:val="00C3252F"/>
    <w:rsid w:val="00C33E50"/>
    <w:rsid w:val="00C344D0"/>
    <w:rsid w:val="00C34C20"/>
    <w:rsid w:val="00C3550F"/>
    <w:rsid w:val="00C35A3E"/>
    <w:rsid w:val="00C37D1E"/>
    <w:rsid w:val="00C37E69"/>
    <w:rsid w:val="00C42130"/>
    <w:rsid w:val="00C423A4"/>
    <w:rsid w:val="00C42BE6"/>
    <w:rsid w:val="00C44BF5"/>
    <w:rsid w:val="00C47CF1"/>
    <w:rsid w:val="00C521D6"/>
    <w:rsid w:val="00C55232"/>
    <w:rsid w:val="00C553A4"/>
    <w:rsid w:val="00C55A06"/>
    <w:rsid w:val="00C55D03"/>
    <w:rsid w:val="00C5798E"/>
    <w:rsid w:val="00C601BC"/>
    <w:rsid w:val="00C6329F"/>
    <w:rsid w:val="00C63340"/>
    <w:rsid w:val="00C63D0D"/>
    <w:rsid w:val="00C63DFA"/>
    <w:rsid w:val="00C643F9"/>
    <w:rsid w:val="00C64E95"/>
    <w:rsid w:val="00C71372"/>
    <w:rsid w:val="00C72410"/>
    <w:rsid w:val="00C7287F"/>
    <w:rsid w:val="00C75202"/>
    <w:rsid w:val="00C80CB8"/>
    <w:rsid w:val="00C811EB"/>
    <w:rsid w:val="00C819F8"/>
    <w:rsid w:val="00C8248C"/>
    <w:rsid w:val="00C84E33"/>
    <w:rsid w:val="00C85A61"/>
    <w:rsid w:val="00C85F17"/>
    <w:rsid w:val="00C86D6F"/>
    <w:rsid w:val="00C905FC"/>
    <w:rsid w:val="00C92D03"/>
    <w:rsid w:val="00C9319C"/>
    <w:rsid w:val="00C9435D"/>
    <w:rsid w:val="00C94DF2"/>
    <w:rsid w:val="00C96741"/>
    <w:rsid w:val="00CA2D1B"/>
    <w:rsid w:val="00CA375D"/>
    <w:rsid w:val="00CA662A"/>
    <w:rsid w:val="00CA7AFD"/>
    <w:rsid w:val="00CA7C3C"/>
    <w:rsid w:val="00CA7EA9"/>
    <w:rsid w:val="00CB0189"/>
    <w:rsid w:val="00CB0BA2"/>
    <w:rsid w:val="00CB1A42"/>
    <w:rsid w:val="00CB1B0C"/>
    <w:rsid w:val="00CB2C0B"/>
    <w:rsid w:val="00CB517D"/>
    <w:rsid w:val="00CC019F"/>
    <w:rsid w:val="00CC038D"/>
    <w:rsid w:val="00CC08DB"/>
    <w:rsid w:val="00CC0904"/>
    <w:rsid w:val="00CC16CB"/>
    <w:rsid w:val="00CC39FF"/>
    <w:rsid w:val="00CC3C2F"/>
    <w:rsid w:val="00CC4AC8"/>
    <w:rsid w:val="00CC5233"/>
    <w:rsid w:val="00CC5DE6"/>
    <w:rsid w:val="00CC6E4E"/>
    <w:rsid w:val="00CC6FE8"/>
    <w:rsid w:val="00CC7202"/>
    <w:rsid w:val="00CD2808"/>
    <w:rsid w:val="00CD28BF"/>
    <w:rsid w:val="00CD4092"/>
    <w:rsid w:val="00CD4A20"/>
    <w:rsid w:val="00CD50A1"/>
    <w:rsid w:val="00CD519E"/>
    <w:rsid w:val="00CD561D"/>
    <w:rsid w:val="00CD77EB"/>
    <w:rsid w:val="00CE0C4F"/>
    <w:rsid w:val="00CE18F2"/>
    <w:rsid w:val="00CE30EA"/>
    <w:rsid w:val="00CF048A"/>
    <w:rsid w:val="00CF155A"/>
    <w:rsid w:val="00CF2947"/>
    <w:rsid w:val="00CF2EDF"/>
    <w:rsid w:val="00CF686F"/>
    <w:rsid w:val="00CF6E60"/>
    <w:rsid w:val="00CF7BCA"/>
    <w:rsid w:val="00D008FD"/>
    <w:rsid w:val="00D00ED2"/>
    <w:rsid w:val="00D0321C"/>
    <w:rsid w:val="00D035EC"/>
    <w:rsid w:val="00D042F5"/>
    <w:rsid w:val="00D068F3"/>
    <w:rsid w:val="00D06AB1"/>
    <w:rsid w:val="00D06CF6"/>
    <w:rsid w:val="00D072ED"/>
    <w:rsid w:val="00D07A16"/>
    <w:rsid w:val="00D1067E"/>
    <w:rsid w:val="00D10F50"/>
    <w:rsid w:val="00D11272"/>
    <w:rsid w:val="00D126F5"/>
    <w:rsid w:val="00D12DD5"/>
    <w:rsid w:val="00D1489E"/>
    <w:rsid w:val="00D20737"/>
    <w:rsid w:val="00D21E81"/>
    <w:rsid w:val="00D223DE"/>
    <w:rsid w:val="00D23660"/>
    <w:rsid w:val="00D25E37"/>
    <w:rsid w:val="00D2661A"/>
    <w:rsid w:val="00D27582"/>
    <w:rsid w:val="00D27EC4"/>
    <w:rsid w:val="00D3125F"/>
    <w:rsid w:val="00D32719"/>
    <w:rsid w:val="00D33333"/>
    <w:rsid w:val="00D3344A"/>
    <w:rsid w:val="00D33457"/>
    <w:rsid w:val="00D352A2"/>
    <w:rsid w:val="00D362E2"/>
    <w:rsid w:val="00D3742C"/>
    <w:rsid w:val="00D4162B"/>
    <w:rsid w:val="00D4514F"/>
    <w:rsid w:val="00D451E2"/>
    <w:rsid w:val="00D45740"/>
    <w:rsid w:val="00D45E89"/>
    <w:rsid w:val="00D45E8D"/>
    <w:rsid w:val="00D466AE"/>
    <w:rsid w:val="00D4734F"/>
    <w:rsid w:val="00D51BF3"/>
    <w:rsid w:val="00D53534"/>
    <w:rsid w:val="00D56111"/>
    <w:rsid w:val="00D66846"/>
    <w:rsid w:val="00D675FB"/>
    <w:rsid w:val="00D71F25"/>
    <w:rsid w:val="00D72A9C"/>
    <w:rsid w:val="00D77031"/>
    <w:rsid w:val="00D84941"/>
    <w:rsid w:val="00D84FA1"/>
    <w:rsid w:val="00D851F0"/>
    <w:rsid w:val="00D86DB7"/>
    <w:rsid w:val="00D87B65"/>
    <w:rsid w:val="00D926D0"/>
    <w:rsid w:val="00D93030"/>
    <w:rsid w:val="00D950E1"/>
    <w:rsid w:val="00D952A6"/>
    <w:rsid w:val="00D97F99"/>
    <w:rsid w:val="00DA1E08"/>
    <w:rsid w:val="00DA24F8"/>
    <w:rsid w:val="00DA28E8"/>
    <w:rsid w:val="00DA38D3"/>
    <w:rsid w:val="00DA3932"/>
    <w:rsid w:val="00DA3AFC"/>
    <w:rsid w:val="00DA5191"/>
    <w:rsid w:val="00DA64F8"/>
    <w:rsid w:val="00DA6C15"/>
    <w:rsid w:val="00DB0258"/>
    <w:rsid w:val="00DB1579"/>
    <w:rsid w:val="00DB1AA6"/>
    <w:rsid w:val="00DB38EE"/>
    <w:rsid w:val="00DB498B"/>
    <w:rsid w:val="00DB6059"/>
    <w:rsid w:val="00DB66CA"/>
    <w:rsid w:val="00DB6BCA"/>
    <w:rsid w:val="00DB73F7"/>
    <w:rsid w:val="00DC0321"/>
    <w:rsid w:val="00DC2627"/>
    <w:rsid w:val="00DC3067"/>
    <w:rsid w:val="00DC370B"/>
    <w:rsid w:val="00DC5B90"/>
    <w:rsid w:val="00DD00FF"/>
    <w:rsid w:val="00DD0619"/>
    <w:rsid w:val="00DD07FB"/>
    <w:rsid w:val="00DD25C6"/>
    <w:rsid w:val="00DD29B9"/>
    <w:rsid w:val="00DD4FE5"/>
    <w:rsid w:val="00DD54B0"/>
    <w:rsid w:val="00DD57EE"/>
    <w:rsid w:val="00DD6832"/>
    <w:rsid w:val="00DD6BCC"/>
    <w:rsid w:val="00DE08AB"/>
    <w:rsid w:val="00DE0A4B"/>
    <w:rsid w:val="00DE2410"/>
    <w:rsid w:val="00DE2939"/>
    <w:rsid w:val="00DE6E81"/>
    <w:rsid w:val="00DE703F"/>
    <w:rsid w:val="00DE7595"/>
    <w:rsid w:val="00DF1961"/>
    <w:rsid w:val="00DF44DE"/>
    <w:rsid w:val="00DF5F11"/>
    <w:rsid w:val="00E00351"/>
    <w:rsid w:val="00E01138"/>
    <w:rsid w:val="00E015ED"/>
    <w:rsid w:val="00E02DFB"/>
    <w:rsid w:val="00E030F9"/>
    <w:rsid w:val="00E0311A"/>
    <w:rsid w:val="00E03138"/>
    <w:rsid w:val="00E06404"/>
    <w:rsid w:val="00E065D2"/>
    <w:rsid w:val="00E0660D"/>
    <w:rsid w:val="00E11A85"/>
    <w:rsid w:val="00E12495"/>
    <w:rsid w:val="00E14ACF"/>
    <w:rsid w:val="00E15CCD"/>
    <w:rsid w:val="00E202EF"/>
    <w:rsid w:val="00E210B5"/>
    <w:rsid w:val="00E23D99"/>
    <w:rsid w:val="00E2552F"/>
    <w:rsid w:val="00E3137A"/>
    <w:rsid w:val="00E32CCF"/>
    <w:rsid w:val="00E34A98"/>
    <w:rsid w:val="00E350F8"/>
    <w:rsid w:val="00E35D1E"/>
    <w:rsid w:val="00E35D7B"/>
    <w:rsid w:val="00E364F9"/>
    <w:rsid w:val="00E365FA"/>
    <w:rsid w:val="00E36789"/>
    <w:rsid w:val="00E44A83"/>
    <w:rsid w:val="00E46829"/>
    <w:rsid w:val="00E502C1"/>
    <w:rsid w:val="00E502DD"/>
    <w:rsid w:val="00E50D3A"/>
    <w:rsid w:val="00E51387"/>
    <w:rsid w:val="00E51E68"/>
    <w:rsid w:val="00E52EFD"/>
    <w:rsid w:val="00E53689"/>
    <w:rsid w:val="00E53D8D"/>
    <w:rsid w:val="00E5408A"/>
    <w:rsid w:val="00E56800"/>
    <w:rsid w:val="00E60ADA"/>
    <w:rsid w:val="00E60C63"/>
    <w:rsid w:val="00E62FF9"/>
    <w:rsid w:val="00E635D6"/>
    <w:rsid w:val="00E639BC"/>
    <w:rsid w:val="00E64722"/>
    <w:rsid w:val="00E664CC"/>
    <w:rsid w:val="00E70388"/>
    <w:rsid w:val="00E70F92"/>
    <w:rsid w:val="00E740B9"/>
    <w:rsid w:val="00E74C54"/>
    <w:rsid w:val="00E77A03"/>
    <w:rsid w:val="00E822E8"/>
    <w:rsid w:val="00E82554"/>
    <w:rsid w:val="00E82606"/>
    <w:rsid w:val="00E82C14"/>
    <w:rsid w:val="00E82D50"/>
    <w:rsid w:val="00E846C8"/>
    <w:rsid w:val="00E84957"/>
    <w:rsid w:val="00E84A55"/>
    <w:rsid w:val="00E85BFF"/>
    <w:rsid w:val="00E90391"/>
    <w:rsid w:val="00E906C2"/>
    <w:rsid w:val="00E92B33"/>
    <w:rsid w:val="00E9311F"/>
    <w:rsid w:val="00E934D1"/>
    <w:rsid w:val="00E94AF0"/>
    <w:rsid w:val="00E95D13"/>
    <w:rsid w:val="00E95DD3"/>
    <w:rsid w:val="00E969D5"/>
    <w:rsid w:val="00EA3466"/>
    <w:rsid w:val="00EA58D1"/>
    <w:rsid w:val="00EA61BC"/>
    <w:rsid w:val="00EA665E"/>
    <w:rsid w:val="00EA681A"/>
    <w:rsid w:val="00EA735B"/>
    <w:rsid w:val="00EB17DE"/>
    <w:rsid w:val="00EB1E69"/>
    <w:rsid w:val="00EB2086"/>
    <w:rsid w:val="00EB5EDF"/>
    <w:rsid w:val="00EB60FE"/>
    <w:rsid w:val="00EB74DB"/>
    <w:rsid w:val="00EB76EC"/>
    <w:rsid w:val="00EC02C3"/>
    <w:rsid w:val="00EC4C60"/>
    <w:rsid w:val="00EC5359"/>
    <w:rsid w:val="00EC562A"/>
    <w:rsid w:val="00ED067A"/>
    <w:rsid w:val="00ED2B50"/>
    <w:rsid w:val="00ED71B6"/>
    <w:rsid w:val="00EE0350"/>
    <w:rsid w:val="00EE0719"/>
    <w:rsid w:val="00EE0C24"/>
    <w:rsid w:val="00EE0E80"/>
    <w:rsid w:val="00EE3876"/>
    <w:rsid w:val="00EE4CAC"/>
    <w:rsid w:val="00EE54A6"/>
    <w:rsid w:val="00EE613F"/>
    <w:rsid w:val="00EE7295"/>
    <w:rsid w:val="00EE7869"/>
    <w:rsid w:val="00EF054A"/>
    <w:rsid w:val="00EF3235"/>
    <w:rsid w:val="00EF5D00"/>
    <w:rsid w:val="00EF7E72"/>
    <w:rsid w:val="00F06D37"/>
    <w:rsid w:val="00F07B9D"/>
    <w:rsid w:val="00F102C7"/>
    <w:rsid w:val="00F11586"/>
    <w:rsid w:val="00F1183B"/>
    <w:rsid w:val="00F11C9F"/>
    <w:rsid w:val="00F12263"/>
    <w:rsid w:val="00F1409D"/>
    <w:rsid w:val="00F14214"/>
    <w:rsid w:val="00F157A9"/>
    <w:rsid w:val="00F22E8E"/>
    <w:rsid w:val="00F23FD9"/>
    <w:rsid w:val="00F25BB6"/>
    <w:rsid w:val="00F26B7E"/>
    <w:rsid w:val="00F27A3B"/>
    <w:rsid w:val="00F32048"/>
    <w:rsid w:val="00F33817"/>
    <w:rsid w:val="00F3675B"/>
    <w:rsid w:val="00F420D5"/>
    <w:rsid w:val="00F451EA"/>
    <w:rsid w:val="00F45447"/>
    <w:rsid w:val="00F456C6"/>
    <w:rsid w:val="00F4577B"/>
    <w:rsid w:val="00F46496"/>
    <w:rsid w:val="00F474D0"/>
    <w:rsid w:val="00F47609"/>
    <w:rsid w:val="00F50179"/>
    <w:rsid w:val="00F515EE"/>
    <w:rsid w:val="00F56511"/>
    <w:rsid w:val="00F6194E"/>
    <w:rsid w:val="00F623AC"/>
    <w:rsid w:val="00F6412A"/>
    <w:rsid w:val="00F65893"/>
    <w:rsid w:val="00F66A4A"/>
    <w:rsid w:val="00F71A25"/>
    <w:rsid w:val="00F71E22"/>
    <w:rsid w:val="00F72142"/>
    <w:rsid w:val="00F72AE7"/>
    <w:rsid w:val="00F72C9C"/>
    <w:rsid w:val="00F751A4"/>
    <w:rsid w:val="00F76966"/>
    <w:rsid w:val="00F81141"/>
    <w:rsid w:val="00F82313"/>
    <w:rsid w:val="00F833BA"/>
    <w:rsid w:val="00F84FD0"/>
    <w:rsid w:val="00F859A8"/>
    <w:rsid w:val="00F86D87"/>
    <w:rsid w:val="00F9108B"/>
    <w:rsid w:val="00F91349"/>
    <w:rsid w:val="00F93A8A"/>
    <w:rsid w:val="00F95248"/>
    <w:rsid w:val="00F956A9"/>
    <w:rsid w:val="00F963ED"/>
    <w:rsid w:val="00F966CF"/>
    <w:rsid w:val="00F96CAE"/>
    <w:rsid w:val="00F96E37"/>
    <w:rsid w:val="00F97C99"/>
    <w:rsid w:val="00FA0C3A"/>
    <w:rsid w:val="00FA4DAC"/>
    <w:rsid w:val="00FA662D"/>
    <w:rsid w:val="00FA6B3F"/>
    <w:rsid w:val="00FA73B1"/>
    <w:rsid w:val="00FB002B"/>
    <w:rsid w:val="00FB0CB9"/>
    <w:rsid w:val="00FB231D"/>
    <w:rsid w:val="00FB3806"/>
    <w:rsid w:val="00FB45F1"/>
    <w:rsid w:val="00FB4A72"/>
    <w:rsid w:val="00FB54E8"/>
    <w:rsid w:val="00FB7054"/>
    <w:rsid w:val="00FC17B7"/>
    <w:rsid w:val="00FC2CB7"/>
    <w:rsid w:val="00FC4090"/>
    <w:rsid w:val="00FC557E"/>
    <w:rsid w:val="00FC55B4"/>
    <w:rsid w:val="00FD00E6"/>
    <w:rsid w:val="00FD09A1"/>
    <w:rsid w:val="00FD2A7C"/>
    <w:rsid w:val="00FD2C7E"/>
    <w:rsid w:val="00FD59EB"/>
    <w:rsid w:val="00FD7299"/>
    <w:rsid w:val="00FE1FBE"/>
    <w:rsid w:val="00FE218C"/>
    <w:rsid w:val="00FE2DAD"/>
    <w:rsid w:val="00FE3901"/>
    <w:rsid w:val="00FE39D3"/>
    <w:rsid w:val="00FE4BCE"/>
    <w:rsid w:val="00FE54AE"/>
    <w:rsid w:val="00FE576A"/>
    <w:rsid w:val="00FE7E79"/>
    <w:rsid w:val="00FF2F2A"/>
    <w:rsid w:val="00FF3E7D"/>
    <w:rsid w:val="00FF5B99"/>
    <w:rsid w:val="00FF730C"/>
    <w:rsid w:val="00FF73F4"/>
    <w:rsid w:val="00FF7CE4"/>
    <w:rsid w:val="00FF7E39"/>
    <w:rsid w:val="1E34391C"/>
    <w:rsid w:val="31F36FC7"/>
    <w:rsid w:val="3BA83D97"/>
    <w:rsid w:val="3D441A7F"/>
    <w:rsid w:val="5A5902DE"/>
    <w:rsid w:val="5EB60A96"/>
    <w:rsid w:val="65BF2ABC"/>
    <w:rsid w:val="71F36AA5"/>
    <w:rsid w:val="71FD72FC"/>
    <w:rsid w:val="765C29C8"/>
    <w:rsid w:val="7D8B52D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qFormat="1" w:uiPriority="39" w:semiHidden="0" w:name="toc 4"/>
    <w:lsdException w:qFormat="1" w:uiPriority="39" w:semiHidden="0" w:name="toc 5"/>
    <w:lsdException w:qFormat="1" w:uiPriority="39" w:semiHidden="0" w:name="toc 6"/>
    <w:lsdException w:qFormat="1" w:uiPriority="39" w:semiHidden="0" w:name="toc 7"/>
    <w:lsdException w:uiPriority="0" w:name="toc 8"/>
    <w:lsdException w:uiPriority="0" w:name="toc 9"/>
    <w:lsdException w:qFormat="1" w:unhideWhenUsed="0" w:uiPriority="0" w:semiHidden="0" w:name="Normal Indent"/>
    <w:lsdException w:qFormat="1" w:unhideWhenUsed="0" w:uiPriority="0" w:name="footnote text"/>
    <w:lsdException w:uiPriority="99" w:name="annotation text"/>
    <w:lsdException w:qFormat="1" w:unhideWhenUsed="0" w:uiPriority="99" w:semiHidden="0" w:name="header"/>
    <w:lsdException w:qFormat="1" w:unhideWhenUsed="0" w:uiPriority="99" w:semiHidden="0" w:name="footer"/>
    <w:lsdException w:uiPriority="99" w:name="index heading"/>
    <w:lsdException w:qFormat="1" w:uiPriority="35" w:name="caption"/>
    <w:lsdException w:qFormat="1" w:unhideWhenUsed="0" w:uiPriority="0" w:name="table of figures"/>
    <w:lsdException w:uiPriority="99" w:name="envelope address"/>
    <w:lsdException w:uiPriority="99" w:name="envelope return"/>
    <w:lsdException w:qFormat="1" w:unhideWhenUsed="0" w:uiPriority="0" w:name="footnote reference"/>
    <w:lsdException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uiPriority="1" w:name="Default Paragraph Font"/>
    <w:lsdException w:qFormat="1" w:unhideWhenUsed="0" w:uiPriority="0"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qFormat="1" w:unhideWhenUsed="0" w:uiPriority="99" w:name="Placeholder Text"/>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29" w:semiHidden="0" w:name="Quote"/>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adjustRightInd w:val="0"/>
      <w:spacing w:line="400" w:lineRule="exact"/>
      <w:jc w:val="both"/>
    </w:pPr>
    <w:rPr>
      <w:rFonts w:ascii="Calibri" w:hAnsi="Calibri" w:eastAsia="宋体" w:cs="Times New Roman"/>
      <w:kern w:val="2"/>
      <w:sz w:val="21"/>
      <w:szCs w:val="21"/>
      <w:lang w:val="en-US" w:eastAsia="zh-CN" w:bidi="ar-SA"/>
    </w:rPr>
  </w:style>
  <w:style w:type="paragraph" w:styleId="2">
    <w:name w:val="heading 1"/>
    <w:basedOn w:val="1"/>
    <w:next w:val="1"/>
    <w:link w:val="34"/>
    <w:autoRedefine/>
    <w:qFormat/>
    <w:uiPriority w:val="0"/>
    <w:pPr>
      <w:keepNext/>
      <w:keepLines/>
      <w:spacing w:before="340" w:after="330" w:line="578" w:lineRule="auto"/>
      <w:outlineLvl w:val="0"/>
    </w:pPr>
    <w:rPr>
      <w:b/>
      <w:bCs/>
      <w:kern w:val="44"/>
      <w:sz w:val="44"/>
      <w:szCs w:val="44"/>
    </w:rPr>
  </w:style>
  <w:style w:type="paragraph" w:styleId="3">
    <w:name w:val="heading 2"/>
    <w:basedOn w:val="1"/>
    <w:next w:val="1"/>
    <w:link w:val="35"/>
    <w:autoRedefine/>
    <w:qFormat/>
    <w:uiPriority w:val="0"/>
    <w:pPr>
      <w:keepNext/>
      <w:keepLines/>
      <w:spacing w:before="260" w:after="260" w:line="416" w:lineRule="auto"/>
      <w:outlineLvl w:val="1"/>
    </w:pPr>
    <w:rPr>
      <w:rFonts w:ascii="Arial" w:hAnsi="Arial" w:eastAsia="黑体"/>
      <w:b/>
      <w:bCs/>
      <w:sz w:val="32"/>
      <w:szCs w:val="32"/>
    </w:rPr>
  </w:style>
  <w:style w:type="paragraph" w:styleId="4">
    <w:name w:val="heading 3"/>
    <w:basedOn w:val="1"/>
    <w:next w:val="1"/>
    <w:link w:val="36"/>
    <w:autoRedefine/>
    <w:qFormat/>
    <w:uiPriority w:val="0"/>
    <w:pPr>
      <w:keepNext/>
      <w:keepLines/>
      <w:spacing w:before="260" w:after="260" w:line="416" w:lineRule="auto"/>
      <w:outlineLvl w:val="2"/>
    </w:pPr>
    <w:rPr>
      <w:b/>
      <w:bCs/>
      <w:sz w:val="32"/>
      <w:szCs w:val="32"/>
    </w:rPr>
  </w:style>
  <w:style w:type="paragraph" w:styleId="5">
    <w:name w:val="heading 4"/>
    <w:basedOn w:val="1"/>
    <w:next w:val="1"/>
    <w:link w:val="37"/>
    <w:autoRedefine/>
    <w:qFormat/>
    <w:uiPriority w:val="0"/>
    <w:pPr>
      <w:keepNext/>
      <w:keepLines/>
      <w:spacing w:before="280" w:after="290" w:line="376" w:lineRule="auto"/>
      <w:outlineLvl w:val="3"/>
    </w:pPr>
    <w:rPr>
      <w:rFonts w:ascii="Arial" w:hAnsi="Arial" w:eastAsia="黑体"/>
      <w:b/>
      <w:bCs/>
      <w:sz w:val="28"/>
      <w:szCs w:val="28"/>
    </w:rPr>
  </w:style>
  <w:style w:type="paragraph" w:styleId="6">
    <w:name w:val="heading 5"/>
    <w:basedOn w:val="1"/>
    <w:next w:val="1"/>
    <w:link w:val="38"/>
    <w:autoRedefine/>
    <w:qFormat/>
    <w:uiPriority w:val="0"/>
    <w:pPr>
      <w:keepNext/>
      <w:keepLines/>
      <w:adjustRightInd/>
      <w:spacing w:before="280" w:after="290" w:line="376" w:lineRule="auto"/>
      <w:outlineLvl w:val="4"/>
    </w:pPr>
    <w:rPr>
      <w:b/>
      <w:bCs/>
      <w:sz w:val="28"/>
      <w:szCs w:val="28"/>
    </w:rPr>
  </w:style>
  <w:style w:type="paragraph" w:styleId="7">
    <w:name w:val="heading 6"/>
    <w:basedOn w:val="1"/>
    <w:next w:val="1"/>
    <w:link w:val="39"/>
    <w:autoRedefine/>
    <w:qFormat/>
    <w:uiPriority w:val="0"/>
    <w:pPr>
      <w:keepNext/>
      <w:keepLines/>
      <w:adjustRightInd/>
      <w:spacing w:before="240" w:after="64" w:line="320" w:lineRule="auto"/>
      <w:outlineLvl w:val="5"/>
    </w:pPr>
    <w:rPr>
      <w:rFonts w:ascii="Arial" w:hAnsi="Arial" w:eastAsia="黑体"/>
      <w:b/>
      <w:bCs/>
      <w:sz w:val="24"/>
      <w:szCs w:val="24"/>
    </w:rPr>
  </w:style>
  <w:style w:type="paragraph" w:styleId="8">
    <w:name w:val="heading 7"/>
    <w:basedOn w:val="1"/>
    <w:next w:val="1"/>
    <w:link w:val="40"/>
    <w:autoRedefine/>
    <w:qFormat/>
    <w:uiPriority w:val="0"/>
    <w:pPr>
      <w:keepNext/>
      <w:keepLines/>
      <w:adjustRightInd/>
      <w:spacing w:before="240" w:after="64" w:line="320" w:lineRule="auto"/>
      <w:outlineLvl w:val="6"/>
    </w:pPr>
    <w:rPr>
      <w:b/>
      <w:bCs/>
      <w:sz w:val="24"/>
      <w:szCs w:val="24"/>
    </w:rPr>
  </w:style>
  <w:style w:type="paragraph" w:styleId="9">
    <w:name w:val="heading 8"/>
    <w:basedOn w:val="1"/>
    <w:next w:val="1"/>
    <w:link w:val="41"/>
    <w:autoRedefine/>
    <w:qFormat/>
    <w:uiPriority w:val="0"/>
    <w:pPr>
      <w:keepNext/>
      <w:keepLines/>
      <w:adjustRightInd/>
      <w:spacing w:before="240" w:after="64" w:line="320" w:lineRule="auto"/>
      <w:outlineLvl w:val="7"/>
    </w:pPr>
    <w:rPr>
      <w:rFonts w:ascii="Arial" w:hAnsi="Arial" w:eastAsia="黑体"/>
      <w:sz w:val="24"/>
      <w:szCs w:val="24"/>
    </w:rPr>
  </w:style>
  <w:style w:type="paragraph" w:styleId="10">
    <w:name w:val="heading 9"/>
    <w:basedOn w:val="1"/>
    <w:next w:val="1"/>
    <w:link w:val="42"/>
    <w:autoRedefine/>
    <w:qFormat/>
    <w:uiPriority w:val="0"/>
    <w:pPr>
      <w:keepNext/>
      <w:keepLines/>
      <w:adjustRightInd/>
      <w:spacing w:before="240" w:after="64" w:line="320" w:lineRule="auto"/>
      <w:outlineLvl w:val="8"/>
    </w:pPr>
    <w:rPr>
      <w:rFonts w:ascii="Arial" w:hAnsi="Arial" w:eastAsia="黑体"/>
    </w:rPr>
  </w:style>
  <w:style w:type="character" w:default="1" w:styleId="28">
    <w:name w:val="Default Paragraph Font"/>
    <w:semiHidden/>
    <w:unhideWhenUsed/>
    <w:uiPriority w:val="1"/>
  </w:style>
  <w:style w:type="table" w:default="1" w:styleId="26">
    <w:name w:val="Normal Table"/>
    <w:semiHidden/>
    <w:unhideWhenUsed/>
    <w:uiPriority w:val="99"/>
    <w:tblPr>
      <w:tblCellMar>
        <w:top w:w="0" w:type="dxa"/>
        <w:left w:w="108" w:type="dxa"/>
        <w:bottom w:w="0" w:type="dxa"/>
        <w:right w:w="108" w:type="dxa"/>
      </w:tblCellMar>
    </w:tblPr>
  </w:style>
  <w:style w:type="paragraph" w:styleId="11">
    <w:name w:val="toc 7"/>
    <w:basedOn w:val="1"/>
    <w:next w:val="1"/>
    <w:autoRedefine/>
    <w:unhideWhenUsed/>
    <w:qFormat/>
    <w:uiPriority w:val="39"/>
    <w:pPr>
      <w:tabs>
        <w:tab w:val="right" w:leader="dot" w:pos="9344"/>
      </w:tabs>
      <w:spacing w:line="300" w:lineRule="exact"/>
      <w:ind w:left="1259"/>
    </w:pPr>
    <w:rPr>
      <w:rFonts w:ascii="宋体"/>
    </w:rPr>
  </w:style>
  <w:style w:type="paragraph" w:styleId="12">
    <w:name w:val="Normal Indent"/>
    <w:basedOn w:val="1"/>
    <w:autoRedefine/>
    <w:qFormat/>
    <w:uiPriority w:val="0"/>
    <w:pPr>
      <w:ind w:firstLine="420"/>
    </w:pPr>
  </w:style>
  <w:style w:type="paragraph" w:styleId="13">
    <w:name w:val="Body Text"/>
    <w:basedOn w:val="1"/>
    <w:link w:val="86"/>
    <w:autoRedefine/>
    <w:qFormat/>
    <w:uiPriority w:val="0"/>
    <w:pPr>
      <w:spacing w:after="120"/>
    </w:pPr>
  </w:style>
  <w:style w:type="paragraph" w:styleId="14">
    <w:name w:val="toc 5"/>
    <w:basedOn w:val="1"/>
    <w:next w:val="1"/>
    <w:autoRedefine/>
    <w:unhideWhenUsed/>
    <w:qFormat/>
    <w:uiPriority w:val="39"/>
    <w:pPr>
      <w:ind w:left="839"/>
    </w:pPr>
    <w:rPr>
      <w:rFonts w:ascii="宋体"/>
    </w:rPr>
  </w:style>
  <w:style w:type="paragraph" w:styleId="15">
    <w:name w:val="toc 3"/>
    <w:basedOn w:val="1"/>
    <w:next w:val="1"/>
    <w:autoRedefine/>
    <w:unhideWhenUsed/>
    <w:qFormat/>
    <w:uiPriority w:val="39"/>
    <w:pPr>
      <w:spacing w:line="300" w:lineRule="exact"/>
      <w:ind w:left="420"/>
    </w:pPr>
    <w:rPr>
      <w:rFonts w:ascii="宋体"/>
    </w:rPr>
  </w:style>
  <w:style w:type="paragraph" w:styleId="16">
    <w:name w:val="Balloon Text"/>
    <w:basedOn w:val="1"/>
    <w:link w:val="45"/>
    <w:autoRedefine/>
    <w:semiHidden/>
    <w:unhideWhenUsed/>
    <w:qFormat/>
    <w:uiPriority w:val="99"/>
    <w:rPr>
      <w:sz w:val="18"/>
      <w:szCs w:val="18"/>
    </w:rPr>
  </w:style>
  <w:style w:type="paragraph" w:styleId="17">
    <w:name w:val="footer"/>
    <w:basedOn w:val="1"/>
    <w:link w:val="44"/>
    <w:autoRedefine/>
    <w:qFormat/>
    <w:uiPriority w:val="99"/>
    <w:pPr>
      <w:tabs>
        <w:tab w:val="center" w:pos="4153"/>
        <w:tab w:val="right" w:pos="8306"/>
      </w:tabs>
      <w:adjustRightInd/>
      <w:snapToGrid w:val="0"/>
      <w:spacing w:line="240" w:lineRule="auto"/>
      <w:jc w:val="right"/>
    </w:pPr>
    <w:rPr>
      <w:rFonts w:ascii="宋体"/>
      <w:sz w:val="18"/>
      <w:szCs w:val="18"/>
    </w:rPr>
  </w:style>
  <w:style w:type="paragraph" w:styleId="18">
    <w:name w:val="header"/>
    <w:basedOn w:val="1"/>
    <w:link w:val="43"/>
    <w:autoRedefine/>
    <w:qFormat/>
    <w:uiPriority w:val="99"/>
    <w:pPr>
      <w:tabs>
        <w:tab w:val="center" w:pos="4153"/>
        <w:tab w:val="right" w:pos="8306"/>
      </w:tabs>
      <w:adjustRightInd/>
      <w:snapToGrid w:val="0"/>
      <w:jc w:val="center"/>
    </w:pPr>
    <w:rPr>
      <w:sz w:val="18"/>
      <w:szCs w:val="18"/>
    </w:rPr>
  </w:style>
  <w:style w:type="paragraph" w:styleId="19">
    <w:name w:val="toc 1"/>
    <w:basedOn w:val="1"/>
    <w:next w:val="1"/>
    <w:autoRedefine/>
    <w:unhideWhenUsed/>
    <w:qFormat/>
    <w:uiPriority w:val="39"/>
    <w:rPr>
      <w:rFonts w:ascii="宋体"/>
    </w:rPr>
  </w:style>
  <w:style w:type="paragraph" w:styleId="20">
    <w:name w:val="toc 4"/>
    <w:basedOn w:val="1"/>
    <w:next w:val="1"/>
    <w:autoRedefine/>
    <w:unhideWhenUsed/>
    <w:qFormat/>
    <w:uiPriority w:val="39"/>
    <w:pPr>
      <w:tabs>
        <w:tab w:val="right" w:leader="dot" w:pos="9344"/>
      </w:tabs>
      <w:spacing w:line="300" w:lineRule="exact"/>
      <w:ind w:left="629"/>
    </w:pPr>
    <w:rPr>
      <w:rFonts w:ascii="宋体"/>
    </w:rPr>
  </w:style>
  <w:style w:type="paragraph" w:styleId="21">
    <w:name w:val="footnote text"/>
    <w:basedOn w:val="1"/>
    <w:next w:val="1"/>
    <w:link w:val="99"/>
    <w:autoRedefine/>
    <w:semiHidden/>
    <w:qFormat/>
    <w:uiPriority w:val="0"/>
    <w:pPr>
      <w:adjustRightInd/>
      <w:snapToGrid w:val="0"/>
      <w:spacing w:line="300" w:lineRule="exact"/>
      <w:ind w:left="400" w:leftChars="200" w:hanging="200" w:hangingChars="200"/>
      <w:jc w:val="left"/>
    </w:pPr>
    <w:rPr>
      <w:rFonts w:ascii="宋体"/>
      <w:sz w:val="18"/>
      <w:szCs w:val="18"/>
    </w:rPr>
  </w:style>
  <w:style w:type="paragraph" w:styleId="22">
    <w:name w:val="toc 6"/>
    <w:basedOn w:val="1"/>
    <w:next w:val="1"/>
    <w:autoRedefine/>
    <w:unhideWhenUsed/>
    <w:qFormat/>
    <w:uiPriority w:val="39"/>
    <w:pPr>
      <w:spacing w:line="300" w:lineRule="exact"/>
      <w:ind w:left="1049"/>
    </w:pPr>
    <w:rPr>
      <w:rFonts w:ascii="宋体"/>
    </w:rPr>
  </w:style>
  <w:style w:type="paragraph" w:styleId="23">
    <w:name w:val="table of figures"/>
    <w:basedOn w:val="1"/>
    <w:next w:val="1"/>
    <w:autoRedefine/>
    <w:semiHidden/>
    <w:qFormat/>
    <w:uiPriority w:val="0"/>
    <w:pPr>
      <w:adjustRightInd/>
      <w:spacing w:line="240" w:lineRule="auto"/>
      <w:jc w:val="left"/>
    </w:pPr>
    <w:rPr>
      <w:szCs w:val="24"/>
    </w:rPr>
  </w:style>
  <w:style w:type="paragraph" w:styleId="24">
    <w:name w:val="toc 2"/>
    <w:basedOn w:val="1"/>
    <w:next w:val="1"/>
    <w:autoRedefine/>
    <w:unhideWhenUsed/>
    <w:qFormat/>
    <w:uiPriority w:val="39"/>
    <w:pPr>
      <w:tabs>
        <w:tab w:val="right" w:leader="dot" w:pos="9344"/>
      </w:tabs>
      <w:spacing w:line="300" w:lineRule="exact"/>
      <w:ind w:left="210"/>
    </w:pPr>
    <w:rPr>
      <w:rFonts w:ascii="宋体"/>
    </w:rPr>
  </w:style>
  <w:style w:type="paragraph" w:styleId="25">
    <w:name w:val="Title"/>
    <w:basedOn w:val="1"/>
    <w:link w:val="48"/>
    <w:autoRedefine/>
    <w:qFormat/>
    <w:uiPriority w:val="0"/>
    <w:pPr>
      <w:spacing w:before="240" w:after="60"/>
      <w:jc w:val="center"/>
      <w:outlineLvl w:val="0"/>
    </w:pPr>
    <w:rPr>
      <w:rFonts w:ascii="Arial" w:hAnsi="Arial" w:cs="Arial"/>
      <w:b/>
      <w:bCs/>
      <w:sz w:val="32"/>
      <w:szCs w:val="32"/>
    </w:rPr>
  </w:style>
  <w:style w:type="table" w:styleId="27">
    <w:name w:val="Table Grid"/>
    <w:basedOn w:val="26"/>
    <w:autoRedefine/>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9">
    <w:name w:val="Strong"/>
    <w:autoRedefine/>
    <w:qFormat/>
    <w:uiPriority w:val="22"/>
    <w:rPr>
      <w:b/>
      <w:bCs/>
    </w:rPr>
  </w:style>
  <w:style w:type="character" w:styleId="30">
    <w:name w:val="page number"/>
    <w:autoRedefine/>
    <w:qFormat/>
    <w:uiPriority w:val="0"/>
    <w:rPr>
      <w:rFonts w:ascii="宋体" w:hAnsi="Times New Roman" w:eastAsia="宋体"/>
      <w:sz w:val="18"/>
    </w:rPr>
  </w:style>
  <w:style w:type="character" w:styleId="31">
    <w:name w:val="Emphasis"/>
    <w:autoRedefine/>
    <w:qFormat/>
    <w:uiPriority w:val="20"/>
    <w:rPr>
      <w:i/>
      <w:iCs/>
    </w:rPr>
  </w:style>
  <w:style w:type="character" w:styleId="32">
    <w:name w:val="Hyperlink"/>
    <w:autoRedefine/>
    <w:qFormat/>
    <w:uiPriority w:val="99"/>
    <w:rPr>
      <w:rFonts w:ascii="宋体" w:hAnsi="Times New Roman" w:eastAsia="宋体"/>
      <w:color w:val="auto"/>
      <w:spacing w:val="0"/>
      <w:w w:val="100"/>
      <w:position w:val="0"/>
      <w:sz w:val="21"/>
      <w:u w:val="none"/>
      <w:vertAlign w:val="baseline"/>
    </w:rPr>
  </w:style>
  <w:style w:type="character" w:styleId="33">
    <w:name w:val="footnote reference"/>
    <w:autoRedefine/>
    <w:semiHidden/>
    <w:qFormat/>
    <w:uiPriority w:val="0"/>
    <w:rPr>
      <w:rFonts w:ascii="宋体" w:hAnsi="宋体" w:eastAsia="宋体" w:cs="Times New Roman"/>
      <w:spacing w:val="0"/>
      <w:sz w:val="18"/>
      <w:vertAlign w:val="superscript"/>
    </w:rPr>
  </w:style>
  <w:style w:type="character" w:customStyle="1" w:styleId="34">
    <w:name w:val="标题 1 Char"/>
    <w:link w:val="2"/>
    <w:autoRedefine/>
    <w:qFormat/>
    <w:uiPriority w:val="0"/>
    <w:rPr>
      <w:b/>
      <w:bCs/>
      <w:kern w:val="44"/>
      <w:sz w:val="44"/>
      <w:szCs w:val="44"/>
    </w:rPr>
  </w:style>
  <w:style w:type="character" w:customStyle="1" w:styleId="35">
    <w:name w:val="标题 2 Char"/>
    <w:link w:val="3"/>
    <w:autoRedefine/>
    <w:qFormat/>
    <w:uiPriority w:val="0"/>
    <w:rPr>
      <w:rFonts w:ascii="Arial" w:hAnsi="Arial" w:eastAsia="黑体"/>
      <w:b/>
      <w:bCs/>
      <w:kern w:val="2"/>
      <w:sz w:val="32"/>
      <w:szCs w:val="32"/>
    </w:rPr>
  </w:style>
  <w:style w:type="character" w:customStyle="1" w:styleId="36">
    <w:name w:val="标题 3 Char"/>
    <w:link w:val="4"/>
    <w:autoRedefine/>
    <w:qFormat/>
    <w:uiPriority w:val="0"/>
    <w:rPr>
      <w:b/>
      <w:bCs/>
      <w:kern w:val="2"/>
      <w:sz w:val="32"/>
      <w:szCs w:val="32"/>
    </w:rPr>
  </w:style>
  <w:style w:type="character" w:customStyle="1" w:styleId="37">
    <w:name w:val="标题 4 Char"/>
    <w:link w:val="5"/>
    <w:autoRedefine/>
    <w:qFormat/>
    <w:uiPriority w:val="0"/>
    <w:rPr>
      <w:rFonts w:ascii="Arial" w:hAnsi="Arial" w:eastAsia="黑体"/>
      <w:b/>
      <w:bCs/>
      <w:kern w:val="2"/>
      <w:sz w:val="28"/>
      <w:szCs w:val="28"/>
    </w:rPr>
  </w:style>
  <w:style w:type="character" w:customStyle="1" w:styleId="38">
    <w:name w:val="标题 5 Char"/>
    <w:link w:val="6"/>
    <w:autoRedefine/>
    <w:qFormat/>
    <w:uiPriority w:val="0"/>
    <w:rPr>
      <w:b/>
      <w:bCs/>
      <w:kern w:val="2"/>
      <w:sz w:val="28"/>
      <w:szCs w:val="28"/>
    </w:rPr>
  </w:style>
  <w:style w:type="character" w:customStyle="1" w:styleId="39">
    <w:name w:val="标题 6 Char"/>
    <w:link w:val="7"/>
    <w:autoRedefine/>
    <w:qFormat/>
    <w:uiPriority w:val="0"/>
    <w:rPr>
      <w:rFonts w:ascii="Arial" w:hAnsi="Arial" w:eastAsia="黑体"/>
      <w:b/>
      <w:bCs/>
      <w:kern w:val="2"/>
      <w:sz w:val="24"/>
      <w:szCs w:val="24"/>
    </w:rPr>
  </w:style>
  <w:style w:type="character" w:customStyle="1" w:styleId="40">
    <w:name w:val="标题 7 Char"/>
    <w:link w:val="8"/>
    <w:autoRedefine/>
    <w:qFormat/>
    <w:uiPriority w:val="0"/>
    <w:rPr>
      <w:b/>
      <w:bCs/>
      <w:kern w:val="2"/>
      <w:sz w:val="24"/>
      <w:szCs w:val="24"/>
    </w:rPr>
  </w:style>
  <w:style w:type="character" w:customStyle="1" w:styleId="41">
    <w:name w:val="标题 8 Char"/>
    <w:link w:val="9"/>
    <w:autoRedefine/>
    <w:qFormat/>
    <w:uiPriority w:val="0"/>
    <w:rPr>
      <w:rFonts w:ascii="Arial" w:hAnsi="Arial" w:eastAsia="黑体"/>
      <w:kern w:val="2"/>
      <w:sz w:val="24"/>
      <w:szCs w:val="24"/>
    </w:rPr>
  </w:style>
  <w:style w:type="character" w:customStyle="1" w:styleId="42">
    <w:name w:val="标题 9 Char"/>
    <w:link w:val="10"/>
    <w:autoRedefine/>
    <w:qFormat/>
    <w:uiPriority w:val="0"/>
    <w:rPr>
      <w:rFonts w:ascii="Arial" w:hAnsi="Arial" w:eastAsia="黑体"/>
      <w:kern w:val="2"/>
      <w:sz w:val="21"/>
      <w:szCs w:val="21"/>
    </w:rPr>
  </w:style>
  <w:style w:type="character" w:customStyle="1" w:styleId="43">
    <w:name w:val="页眉 Char"/>
    <w:link w:val="18"/>
    <w:autoRedefine/>
    <w:qFormat/>
    <w:uiPriority w:val="99"/>
    <w:rPr>
      <w:kern w:val="2"/>
      <w:sz w:val="18"/>
      <w:szCs w:val="18"/>
    </w:rPr>
  </w:style>
  <w:style w:type="character" w:customStyle="1" w:styleId="44">
    <w:name w:val="页脚 Char"/>
    <w:link w:val="17"/>
    <w:autoRedefine/>
    <w:qFormat/>
    <w:uiPriority w:val="99"/>
    <w:rPr>
      <w:rFonts w:ascii="宋体"/>
      <w:kern w:val="2"/>
      <w:sz w:val="18"/>
      <w:szCs w:val="18"/>
    </w:rPr>
  </w:style>
  <w:style w:type="character" w:customStyle="1" w:styleId="45">
    <w:name w:val="批注框文本 Char"/>
    <w:link w:val="16"/>
    <w:autoRedefine/>
    <w:semiHidden/>
    <w:qFormat/>
    <w:uiPriority w:val="99"/>
    <w:rPr>
      <w:kern w:val="2"/>
      <w:sz w:val="18"/>
      <w:szCs w:val="18"/>
    </w:rPr>
  </w:style>
  <w:style w:type="paragraph" w:styleId="46">
    <w:name w:val="Quote"/>
    <w:basedOn w:val="1"/>
    <w:next w:val="1"/>
    <w:link w:val="47"/>
    <w:autoRedefine/>
    <w:qFormat/>
    <w:uiPriority w:val="29"/>
    <w:rPr>
      <w:i/>
      <w:iCs/>
      <w:color w:val="000000"/>
    </w:rPr>
  </w:style>
  <w:style w:type="character" w:customStyle="1" w:styleId="47">
    <w:name w:val="引用 Char"/>
    <w:link w:val="46"/>
    <w:autoRedefine/>
    <w:qFormat/>
    <w:uiPriority w:val="29"/>
    <w:rPr>
      <w:i/>
      <w:iCs/>
      <w:color w:val="000000"/>
      <w:kern w:val="2"/>
      <w:sz w:val="21"/>
      <w:szCs w:val="21"/>
    </w:rPr>
  </w:style>
  <w:style w:type="character" w:customStyle="1" w:styleId="48">
    <w:name w:val="标题 Char"/>
    <w:link w:val="25"/>
    <w:autoRedefine/>
    <w:qFormat/>
    <w:uiPriority w:val="0"/>
    <w:rPr>
      <w:rFonts w:ascii="Arial" w:hAnsi="Arial" w:cs="Arial"/>
      <w:b/>
      <w:bCs/>
      <w:kern w:val="2"/>
      <w:sz w:val="32"/>
      <w:szCs w:val="32"/>
    </w:rPr>
  </w:style>
  <w:style w:type="paragraph" w:customStyle="1" w:styleId="49">
    <w:name w:val="标准标志"/>
    <w:next w:val="1"/>
    <w:autoRedefine/>
    <w:qFormat/>
    <w:uiPriority w:val="0"/>
    <w:pPr>
      <w:framePr w:w="2268" w:h="1392" w:hRule="exact" w:wrap="around" w:vAnchor="margin" w:hAnchor="margin" w:x="6748" w:y="171" w:anchorLock="1"/>
      <w:shd w:val="solid" w:color="FFFFFF" w:fill="FFFFFF"/>
      <w:spacing w:line="0" w:lineRule="atLeast"/>
      <w:jc w:val="right"/>
    </w:pPr>
    <w:rPr>
      <w:rFonts w:ascii="Times New Roman" w:hAnsi="Times New Roman" w:eastAsia="宋体" w:cs="Times New Roman"/>
      <w:b/>
      <w:w w:val="130"/>
      <w:sz w:val="96"/>
      <w:lang w:val="en-US" w:eastAsia="zh-CN" w:bidi="ar-SA"/>
    </w:rPr>
  </w:style>
  <w:style w:type="paragraph" w:customStyle="1" w:styleId="50">
    <w:name w:val="标准称谓"/>
    <w:next w:val="1"/>
    <w:autoRedefine/>
    <w:qFormat/>
    <w:uiPriority w:val="0"/>
    <w:pPr>
      <w:framePr w:w="9638" w:h="754" w:hRule="exact" w:hSpace="180" w:vSpace="180" w:wrap="around" w:vAnchor="page" w:hAnchor="margin" w:xAlign="center" w:y="2128" w:anchorLock="1"/>
      <w:widowControl w:val="0"/>
      <w:kinsoku w:val="0"/>
      <w:overflowPunct w:val="0"/>
      <w:autoSpaceDE w:val="0"/>
      <w:autoSpaceDN w:val="0"/>
      <w:spacing w:line="0" w:lineRule="atLeast"/>
      <w:jc w:val="distribute"/>
    </w:pPr>
    <w:rPr>
      <w:rFonts w:ascii="宋体" w:hAnsi="Times New Roman" w:eastAsia="宋体" w:cs="Times New Roman"/>
      <w:b/>
      <w:bCs/>
      <w:w w:val="148"/>
      <w:sz w:val="52"/>
      <w:lang w:val="en-US" w:eastAsia="zh-CN" w:bidi="ar-SA"/>
    </w:rPr>
  </w:style>
  <w:style w:type="paragraph" w:customStyle="1" w:styleId="51">
    <w:name w:val="标准文件_页脚偶数页"/>
    <w:autoRedefine/>
    <w:qFormat/>
    <w:uiPriority w:val="0"/>
    <w:pPr>
      <w:ind w:left="198"/>
    </w:pPr>
    <w:rPr>
      <w:rFonts w:ascii="宋体" w:hAnsi="Times New Roman" w:eastAsia="宋体" w:cs="Times New Roman"/>
      <w:sz w:val="18"/>
      <w:lang w:val="en-US" w:eastAsia="zh-CN" w:bidi="ar-SA"/>
    </w:rPr>
  </w:style>
  <w:style w:type="paragraph" w:customStyle="1" w:styleId="52">
    <w:name w:val="标准文件_页脚奇数页"/>
    <w:autoRedefine/>
    <w:qFormat/>
    <w:uiPriority w:val="0"/>
    <w:pPr>
      <w:ind w:right="227"/>
      <w:jc w:val="right"/>
    </w:pPr>
    <w:rPr>
      <w:rFonts w:ascii="宋体" w:hAnsi="Times New Roman" w:eastAsia="宋体" w:cs="Times New Roman"/>
      <w:sz w:val="18"/>
      <w:lang w:val="en-US" w:eastAsia="zh-CN" w:bidi="ar-SA"/>
    </w:rPr>
  </w:style>
  <w:style w:type="paragraph" w:customStyle="1" w:styleId="53">
    <w:name w:val="标准书眉一"/>
    <w:autoRedefine/>
    <w:qFormat/>
    <w:uiPriority w:val="0"/>
    <w:pPr>
      <w:jc w:val="both"/>
    </w:pPr>
    <w:rPr>
      <w:rFonts w:ascii="Times New Roman" w:hAnsi="Times New Roman" w:eastAsia="宋体" w:cs="Times New Roman"/>
      <w:lang w:val="en-US" w:eastAsia="zh-CN" w:bidi="ar-SA"/>
    </w:rPr>
  </w:style>
  <w:style w:type="paragraph" w:customStyle="1" w:styleId="54">
    <w:name w:val="标准文件_ICS"/>
    <w:basedOn w:val="1"/>
    <w:autoRedefine/>
    <w:qFormat/>
    <w:uiPriority w:val="0"/>
    <w:pPr>
      <w:spacing w:line="0" w:lineRule="atLeast"/>
    </w:pPr>
    <w:rPr>
      <w:rFonts w:ascii="黑体" w:hAnsi="宋体" w:eastAsia="黑体"/>
    </w:rPr>
  </w:style>
  <w:style w:type="paragraph" w:customStyle="1" w:styleId="55">
    <w:name w:val="标准文件_标准正文"/>
    <w:basedOn w:val="1"/>
    <w:next w:val="56"/>
    <w:autoRedefine/>
    <w:qFormat/>
    <w:uiPriority w:val="0"/>
    <w:pPr>
      <w:snapToGrid w:val="0"/>
      <w:ind w:firstLine="200" w:firstLineChars="200"/>
    </w:pPr>
    <w:rPr>
      <w:kern w:val="0"/>
    </w:rPr>
  </w:style>
  <w:style w:type="paragraph" w:customStyle="1" w:styleId="56">
    <w:name w:val="标准文件_段"/>
    <w:link w:val="184"/>
    <w:autoRedefine/>
    <w:qFormat/>
    <w:uiPriority w:val="0"/>
    <w:pPr>
      <w:autoSpaceDE w:val="0"/>
      <w:autoSpaceDN w:val="0"/>
      <w:ind w:firstLine="424" w:firstLineChars="202"/>
    </w:pPr>
    <w:rPr>
      <w:rFonts w:ascii="宋体" w:hAnsi="Times New Roman" w:eastAsia="宋体" w:cs="Times New Roman"/>
      <w:color w:val="000000" w:themeColor="text1"/>
      <w:sz w:val="21"/>
      <w:lang w:val="en-US" w:eastAsia="zh-CN" w:bidi="ar-SA"/>
      <w14:textFill>
        <w14:solidFill>
          <w14:schemeClr w14:val="tx1"/>
        </w14:solidFill>
      </w14:textFill>
    </w:rPr>
  </w:style>
  <w:style w:type="paragraph" w:customStyle="1" w:styleId="57">
    <w:name w:val="标准文件_版本"/>
    <w:basedOn w:val="55"/>
    <w:autoRedefine/>
    <w:qFormat/>
    <w:uiPriority w:val="0"/>
    <w:pPr>
      <w:adjustRightInd/>
      <w:snapToGrid/>
      <w:ind w:firstLine="0" w:firstLineChars="0"/>
    </w:pPr>
    <w:rPr>
      <w:rFonts w:ascii="宋体" w:hAnsi="宋体"/>
      <w:kern w:val="2"/>
    </w:rPr>
  </w:style>
  <w:style w:type="paragraph" w:customStyle="1" w:styleId="58">
    <w:name w:val="标准文件_标准部门"/>
    <w:basedOn w:val="1"/>
    <w:autoRedefine/>
    <w:qFormat/>
    <w:uiPriority w:val="0"/>
    <w:pPr>
      <w:jc w:val="center"/>
    </w:pPr>
    <w:rPr>
      <w:rFonts w:ascii="黑体" w:eastAsia="黑体"/>
      <w:kern w:val="0"/>
      <w:sz w:val="44"/>
    </w:rPr>
  </w:style>
  <w:style w:type="paragraph" w:customStyle="1" w:styleId="59">
    <w:name w:val="标准文件_标准代替"/>
    <w:basedOn w:val="1"/>
    <w:next w:val="1"/>
    <w:autoRedefine/>
    <w:qFormat/>
    <w:uiPriority w:val="0"/>
    <w:pPr>
      <w:spacing w:line="310" w:lineRule="exact"/>
      <w:jc w:val="right"/>
    </w:pPr>
    <w:rPr>
      <w:rFonts w:ascii="宋体" w:hAnsi="宋体"/>
      <w:kern w:val="0"/>
    </w:rPr>
  </w:style>
  <w:style w:type="paragraph" w:customStyle="1" w:styleId="60">
    <w:name w:val="标准文件_标准名称标题"/>
    <w:basedOn w:val="1"/>
    <w:next w:val="1"/>
    <w:autoRedefine/>
    <w:qFormat/>
    <w:uiPriority w:val="0"/>
    <w:pPr>
      <w:widowControl/>
      <w:shd w:val="clear" w:color="FFFFFF" w:fill="FFFFFF"/>
      <w:adjustRightInd/>
      <w:spacing w:before="640" w:after="100"/>
      <w:jc w:val="center"/>
    </w:pPr>
    <w:rPr>
      <w:rFonts w:ascii="黑体" w:eastAsia="黑体"/>
      <w:kern w:val="0"/>
      <w:sz w:val="32"/>
    </w:rPr>
  </w:style>
  <w:style w:type="paragraph" w:customStyle="1" w:styleId="61">
    <w:name w:val="标准文件_页眉奇数页"/>
    <w:next w:val="1"/>
    <w:autoRedefine/>
    <w:qFormat/>
    <w:uiPriority w:val="0"/>
    <w:pPr>
      <w:tabs>
        <w:tab w:val="center" w:pos="4154"/>
        <w:tab w:val="right" w:pos="8306"/>
      </w:tabs>
      <w:spacing w:after="120"/>
      <w:jc w:val="right"/>
    </w:pPr>
    <w:rPr>
      <w:rFonts w:ascii="黑体" w:hAnsi="宋体" w:eastAsia="黑体" w:cs="Times New Roman"/>
      <w:sz w:val="21"/>
      <w:lang w:val="en-US" w:eastAsia="zh-CN" w:bidi="ar-SA"/>
    </w:rPr>
  </w:style>
  <w:style w:type="paragraph" w:customStyle="1" w:styleId="62">
    <w:name w:val="标准文件_页眉偶数页"/>
    <w:basedOn w:val="61"/>
    <w:next w:val="1"/>
    <w:autoRedefine/>
    <w:qFormat/>
    <w:uiPriority w:val="0"/>
    <w:pPr>
      <w:jc w:val="left"/>
    </w:pPr>
  </w:style>
  <w:style w:type="paragraph" w:customStyle="1" w:styleId="63">
    <w:name w:val="标准文件_参考文献标题"/>
    <w:basedOn w:val="1"/>
    <w:next w:val="1"/>
    <w:autoRedefine/>
    <w:qFormat/>
    <w:uiPriority w:val="0"/>
    <w:pPr>
      <w:widowControl/>
      <w:shd w:val="clear" w:color="FFFFFF" w:fill="FFFFFF"/>
      <w:adjustRightInd/>
      <w:spacing w:before="580" w:after="50" w:afterLines="50" w:line="240" w:lineRule="auto"/>
      <w:jc w:val="center"/>
      <w:outlineLvl w:val="0"/>
    </w:pPr>
    <w:rPr>
      <w:rFonts w:ascii="黑体" w:eastAsia="黑体"/>
      <w:kern w:val="0"/>
    </w:rPr>
  </w:style>
  <w:style w:type="paragraph" w:customStyle="1" w:styleId="64">
    <w:name w:val="标准文件_参考文献条目"/>
    <w:autoRedefine/>
    <w:qFormat/>
    <w:uiPriority w:val="0"/>
    <w:pPr>
      <w:numPr>
        <w:ilvl w:val="0"/>
        <w:numId w:val="1"/>
      </w:numPr>
    </w:pPr>
    <w:rPr>
      <w:rFonts w:ascii="宋体" w:hAnsi="Times New Roman" w:eastAsia="宋体" w:cs="Times New Roman"/>
      <w:lang w:val="en-US" w:eastAsia="zh-CN" w:bidi="ar-SA"/>
    </w:rPr>
  </w:style>
  <w:style w:type="paragraph" w:customStyle="1" w:styleId="65">
    <w:name w:val="标准文件_二级条标题"/>
    <w:next w:val="56"/>
    <w:autoRedefine/>
    <w:qFormat/>
    <w:uiPriority w:val="0"/>
    <w:pPr>
      <w:widowControl w:val="0"/>
      <w:numPr>
        <w:ilvl w:val="3"/>
        <w:numId w:val="2"/>
      </w:numPr>
      <w:spacing w:before="50" w:beforeLines="50" w:after="50" w:afterLines="50"/>
      <w:ind w:left="0"/>
      <w:jc w:val="both"/>
      <w:outlineLvl w:val="2"/>
    </w:pPr>
    <w:rPr>
      <w:rFonts w:ascii="黑体" w:hAnsi="Times New Roman" w:eastAsia="黑体" w:cs="Times New Roman"/>
      <w:sz w:val="21"/>
      <w:lang w:val="en-US" w:eastAsia="zh-CN" w:bidi="ar-SA"/>
    </w:rPr>
  </w:style>
  <w:style w:type="character" w:customStyle="1" w:styleId="66">
    <w:name w:val="标准文件_发布"/>
    <w:autoRedefine/>
    <w:qFormat/>
    <w:uiPriority w:val="0"/>
    <w:rPr>
      <w:rFonts w:ascii="黑体" w:eastAsia="黑体"/>
      <w:spacing w:val="0"/>
      <w:w w:val="100"/>
      <w:position w:val="3"/>
      <w:sz w:val="28"/>
    </w:rPr>
  </w:style>
  <w:style w:type="paragraph" w:customStyle="1" w:styleId="67">
    <w:name w:val="标准文件_方框数字列项"/>
    <w:basedOn w:val="56"/>
    <w:autoRedefine/>
    <w:qFormat/>
    <w:uiPriority w:val="0"/>
    <w:pPr>
      <w:numPr>
        <w:ilvl w:val="0"/>
        <w:numId w:val="3"/>
      </w:numPr>
      <w:ind w:firstLine="0" w:firstLineChars="0"/>
    </w:pPr>
  </w:style>
  <w:style w:type="paragraph" w:customStyle="1" w:styleId="68">
    <w:name w:val="标准文件_封面标准编号"/>
    <w:basedOn w:val="1"/>
    <w:next w:val="59"/>
    <w:autoRedefine/>
    <w:qFormat/>
    <w:uiPriority w:val="0"/>
    <w:pPr>
      <w:spacing w:line="310" w:lineRule="exact"/>
      <w:jc w:val="right"/>
    </w:pPr>
    <w:rPr>
      <w:rFonts w:ascii="黑体" w:eastAsia="黑体"/>
      <w:kern w:val="0"/>
      <w:sz w:val="28"/>
    </w:rPr>
  </w:style>
  <w:style w:type="paragraph" w:customStyle="1" w:styleId="69">
    <w:name w:val="标准文件_封面标准分类号"/>
    <w:basedOn w:val="1"/>
    <w:autoRedefine/>
    <w:qFormat/>
    <w:uiPriority w:val="0"/>
    <w:rPr>
      <w:rFonts w:ascii="黑体" w:eastAsia="黑体"/>
      <w:b/>
      <w:kern w:val="0"/>
      <w:sz w:val="28"/>
    </w:rPr>
  </w:style>
  <w:style w:type="paragraph" w:customStyle="1" w:styleId="70">
    <w:name w:val="标准文件_封面标准名称"/>
    <w:basedOn w:val="1"/>
    <w:autoRedefine/>
    <w:qFormat/>
    <w:uiPriority w:val="0"/>
    <w:pPr>
      <w:spacing w:line="240" w:lineRule="auto"/>
      <w:jc w:val="center"/>
    </w:pPr>
    <w:rPr>
      <w:rFonts w:ascii="黑体" w:eastAsia="黑体"/>
      <w:kern w:val="0"/>
      <w:sz w:val="52"/>
    </w:rPr>
  </w:style>
  <w:style w:type="paragraph" w:customStyle="1" w:styleId="71">
    <w:name w:val="标准文件_封面标准英文名称"/>
    <w:basedOn w:val="1"/>
    <w:autoRedefine/>
    <w:qFormat/>
    <w:uiPriority w:val="0"/>
    <w:pPr>
      <w:spacing w:line="240" w:lineRule="auto"/>
      <w:jc w:val="center"/>
    </w:pPr>
    <w:rPr>
      <w:rFonts w:ascii="黑体" w:eastAsia="黑体"/>
      <w:b/>
      <w:sz w:val="28"/>
    </w:rPr>
  </w:style>
  <w:style w:type="paragraph" w:customStyle="1" w:styleId="72">
    <w:name w:val="标准文件_封面发布日期"/>
    <w:basedOn w:val="1"/>
    <w:autoRedefine/>
    <w:qFormat/>
    <w:uiPriority w:val="0"/>
    <w:pPr>
      <w:spacing w:line="310" w:lineRule="exact"/>
    </w:pPr>
    <w:rPr>
      <w:rFonts w:ascii="黑体" w:eastAsia="黑体"/>
      <w:kern w:val="0"/>
      <w:sz w:val="28"/>
    </w:rPr>
  </w:style>
  <w:style w:type="paragraph" w:customStyle="1" w:styleId="73">
    <w:name w:val="标准文件_封面密级"/>
    <w:basedOn w:val="1"/>
    <w:autoRedefine/>
    <w:qFormat/>
    <w:uiPriority w:val="0"/>
    <w:rPr>
      <w:rFonts w:eastAsia="黑体"/>
      <w:sz w:val="32"/>
    </w:rPr>
  </w:style>
  <w:style w:type="paragraph" w:customStyle="1" w:styleId="74">
    <w:name w:val="标准文件_封面实施日期"/>
    <w:basedOn w:val="1"/>
    <w:autoRedefine/>
    <w:qFormat/>
    <w:uiPriority w:val="0"/>
    <w:pPr>
      <w:spacing w:line="310" w:lineRule="exact"/>
      <w:jc w:val="right"/>
    </w:pPr>
    <w:rPr>
      <w:rFonts w:ascii="黑体" w:eastAsia="黑体"/>
      <w:sz w:val="28"/>
    </w:rPr>
  </w:style>
  <w:style w:type="paragraph" w:customStyle="1" w:styleId="75">
    <w:name w:val="标准文件_封面抬头"/>
    <w:basedOn w:val="56"/>
    <w:autoRedefine/>
    <w:qFormat/>
    <w:uiPriority w:val="0"/>
    <w:pPr>
      <w:adjustRightInd w:val="0"/>
      <w:spacing w:line="800" w:lineRule="exact"/>
      <w:ind w:firstLine="0" w:firstLineChars="0"/>
      <w:jc w:val="distribute"/>
    </w:pPr>
    <w:rPr>
      <w:rFonts w:ascii="黑体" w:eastAsia="黑体"/>
      <w:b/>
      <w:sz w:val="64"/>
    </w:rPr>
  </w:style>
  <w:style w:type="paragraph" w:customStyle="1" w:styleId="76">
    <w:name w:val="标准文件_附录标识"/>
    <w:next w:val="56"/>
    <w:autoRedefine/>
    <w:qFormat/>
    <w:uiPriority w:val="0"/>
    <w:pPr>
      <w:numPr>
        <w:ilvl w:val="0"/>
        <w:numId w:val="4"/>
      </w:numPr>
      <w:shd w:val="clear" w:color="FFFFFF" w:fill="FFFFFF"/>
      <w:tabs>
        <w:tab w:val="left" w:pos="6406"/>
      </w:tabs>
      <w:spacing w:before="560" w:after="50" w:afterLines="50"/>
      <w:jc w:val="center"/>
      <w:outlineLvl w:val="0"/>
    </w:pPr>
    <w:rPr>
      <w:rFonts w:ascii="黑体" w:hAnsi="Times New Roman" w:eastAsia="黑体" w:cs="Times New Roman"/>
      <w:sz w:val="21"/>
      <w:lang w:val="en-US" w:eastAsia="zh-CN" w:bidi="ar-SA"/>
    </w:rPr>
  </w:style>
  <w:style w:type="paragraph" w:customStyle="1" w:styleId="77">
    <w:name w:val="标准文件_附录表标题"/>
    <w:next w:val="56"/>
    <w:autoRedefine/>
    <w:qFormat/>
    <w:uiPriority w:val="0"/>
    <w:pPr>
      <w:numPr>
        <w:ilvl w:val="1"/>
        <w:numId w:val="5"/>
      </w:numPr>
      <w:adjustRightInd w:val="0"/>
      <w:snapToGrid w:val="0"/>
      <w:spacing w:before="50" w:beforeLines="50" w:after="50" w:afterLines="50"/>
      <w:jc w:val="center"/>
      <w:textAlignment w:val="baseline"/>
    </w:pPr>
    <w:rPr>
      <w:rFonts w:ascii="黑体" w:hAnsi="Times New Roman" w:eastAsia="黑体" w:cs="Times New Roman"/>
      <w:kern w:val="21"/>
      <w:sz w:val="21"/>
      <w:lang w:val="en-US" w:eastAsia="zh-CN" w:bidi="ar-SA"/>
    </w:rPr>
  </w:style>
  <w:style w:type="paragraph" w:customStyle="1" w:styleId="78">
    <w:name w:val="标准文件_附录一级条标题"/>
    <w:next w:val="56"/>
    <w:autoRedefine/>
    <w:qFormat/>
    <w:uiPriority w:val="0"/>
    <w:pPr>
      <w:widowControl w:val="0"/>
      <w:numPr>
        <w:ilvl w:val="1"/>
        <w:numId w:val="4"/>
      </w:numPr>
      <w:spacing w:before="50" w:beforeLines="50" w:after="50" w:afterLines="50"/>
      <w:jc w:val="both"/>
      <w:outlineLvl w:val="2"/>
    </w:pPr>
    <w:rPr>
      <w:rFonts w:ascii="黑体" w:hAnsi="Times New Roman" w:eastAsia="黑体" w:cs="Times New Roman"/>
      <w:kern w:val="21"/>
      <w:sz w:val="21"/>
      <w:lang w:val="en-US" w:eastAsia="zh-CN" w:bidi="ar-SA"/>
    </w:rPr>
  </w:style>
  <w:style w:type="paragraph" w:customStyle="1" w:styleId="79">
    <w:name w:val="标准文件_附录二级条标题"/>
    <w:basedOn w:val="78"/>
    <w:next w:val="56"/>
    <w:autoRedefine/>
    <w:qFormat/>
    <w:uiPriority w:val="0"/>
    <w:pPr>
      <w:widowControl/>
      <w:numPr>
        <w:ilvl w:val="2"/>
      </w:numPr>
      <w:wordWrap w:val="0"/>
      <w:overflowPunct w:val="0"/>
      <w:autoSpaceDE w:val="0"/>
      <w:autoSpaceDN w:val="0"/>
      <w:textAlignment w:val="baseline"/>
      <w:outlineLvl w:val="3"/>
    </w:pPr>
  </w:style>
  <w:style w:type="paragraph" w:customStyle="1" w:styleId="80">
    <w:name w:val="标准文件_附录公式"/>
    <w:basedOn w:val="55"/>
    <w:next w:val="55"/>
    <w:autoRedefine/>
    <w:qFormat/>
    <w:uiPriority w:val="0"/>
    <w:pPr>
      <w:tabs>
        <w:tab w:val="center" w:pos="4678"/>
        <w:tab w:val="right" w:leader="middleDot" w:pos="9356"/>
      </w:tabs>
      <w:spacing w:line="240" w:lineRule="auto"/>
      <w:ind w:right="-51" w:firstLine="0" w:firstLineChars="0"/>
    </w:pPr>
    <w:rPr>
      <w:rFonts w:ascii="宋体" w:hAnsi="宋体"/>
    </w:rPr>
  </w:style>
  <w:style w:type="paragraph" w:customStyle="1" w:styleId="81">
    <w:name w:val="标准文件_附录三级条标题"/>
    <w:next w:val="56"/>
    <w:autoRedefine/>
    <w:qFormat/>
    <w:uiPriority w:val="0"/>
    <w:pPr>
      <w:widowControl w:val="0"/>
      <w:numPr>
        <w:ilvl w:val="3"/>
        <w:numId w:val="4"/>
      </w:numPr>
      <w:spacing w:before="50" w:beforeLines="50" w:after="50" w:afterLines="50"/>
      <w:jc w:val="both"/>
      <w:outlineLvl w:val="4"/>
    </w:pPr>
    <w:rPr>
      <w:rFonts w:ascii="黑体" w:hAnsi="Times New Roman" w:eastAsia="黑体" w:cs="Times New Roman"/>
      <w:kern w:val="21"/>
      <w:sz w:val="21"/>
      <w:lang w:val="en-US" w:eastAsia="zh-CN" w:bidi="ar-SA"/>
    </w:rPr>
  </w:style>
  <w:style w:type="paragraph" w:customStyle="1" w:styleId="82">
    <w:name w:val="标准文件_附录四级条标题"/>
    <w:next w:val="56"/>
    <w:autoRedefine/>
    <w:qFormat/>
    <w:uiPriority w:val="0"/>
    <w:pPr>
      <w:widowControl w:val="0"/>
      <w:numPr>
        <w:ilvl w:val="4"/>
        <w:numId w:val="4"/>
      </w:numPr>
      <w:spacing w:before="50" w:beforeLines="50" w:after="50" w:afterLines="50"/>
      <w:jc w:val="both"/>
      <w:outlineLvl w:val="5"/>
    </w:pPr>
    <w:rPr>
      <w:rFonts w:ascii="黑体" w:hAnsi="Times New Roman" w:eastAsia="黑体" w:cs="Times New Roman"/>
      <w:kern w:val="21"/>
      <w:sz w:val="21"/>
      <w:lang w:val="en-US" w:eastAsia="zh-CN" w:bidi="ar-SA"/>
    </w:rPr>
  </w:style>
  <w:style w:type="paragraph" w:customStyle="1" w:styleId="83">
    <w:name w:val="标准文件_附录图标题"/>
    <w:next w:val="56"/>
    <w:autoRedefine/>
    <w:qFormat/>
    <w:uiPriority w:val="0"/>
    <w:pPr>
      <w:numPr>
        <w:ilvl w:val="1"/>
        <w:numId w:val="6"/>
      </w:numPr>
      <w:adjustRightInd w:val="0"/>
      <w:snapToGrid w:val="0"/>
      <w:spacing w:before="50" w:beforeLines="50" w:after="50" w:afterLines="50"/>
      <w:jc w:val="center"/>
    </w:pPr>
    <w:rPr>
      <w:rFonts w:ascii="黑体" w:hAnsi="Times New Roman" w:eastAsia="黑体" w:cs="Times New Roman"/>
      <w:sz w:val="21"/>
      <w:lang w:val="en-US" w:eastAsia="zh-CN" w:bidi="ar-SA"/>
    </w:rPr>
  </w:style>
  <w:style w:type="paragraph" w:customStyle="1" w:styleId="84">
    <w:name w:val="标准文件_附录五级条标题"/>
    <w:next w:val="56"/>
    <w:autoRedefine/>
    <w:qFormat/>
    <w:uiPriority w:val="0"/>
    <w:pPr>
      <w:widowControl w:val="0"/>
      <w:numPr>
        <w:ilvl w:val="5"/>
        <w:numId w:val="4"/>
      </w:numPr>
      <w:spacing w:before="50" w:beforeLines="50" w:after="50" w:afterLines="50"/>
      <w:jc w:val="both"/>
      <w:outlineLvl w:val="6"/>
    </w:pPr>
    <w:rPr>
      <w:rFonts w:ascii="黑体" w:hAnsi="Times New Roman" w:eastAsia="黑体" w:cs="Times New Roman"/>
      <w:kern w:val="21"/>
      <w:sz w:val="21"/>
      <w:lang w:val="en-US" w:eastAsia="zh-CN" w:bidi="ar-SA"/>
    </w:rPr>
  </w:style>
  <w:style w:type="paragraph" w:customStyle="1" w:styleId="85">
    <w:name w:val="标准文件_附录英文标识"/>
    <w:next w:val="13"/>
    <w:autoRedefine/>
    <w:qFormat/>
    <w:uiPriority w:val="0"/>
    <w:pPr>
      <w:numPr>
        <w:ilvl w:val="0"/>
        <w:numId w:val="7"/>
      </w:numPr>
      <w:tabs>
        <w:tab w:val="left" w:pos="6406"/>
      </w:tabs>
      <w:spacing w:before="220" w:after="320"/>
      <w:jc w:val="center"/>
      <w:outlineLvl w:val="0"/>
    </w:pPr>
    <w:rPr>
      <w:rFonts w:ascii="黑体" w:hAnsi="Times New Roman" w:eastAsia="黑体" w:cs="Times New Roman"/>
      <w:sz w:val="21"/>
      <w:lang w:val="en-US" w:eastAsia="zh-CN" w:bidi="ar-SA"/>
    </w:rPr>
  </w:style>
  <w:style w:type="character" w:customStyle="1" w:styleId="86">
    <w:name w:val="正文文本 Char"/>
    <w:link w:val="13"/>
    <w:autoRedefine/>
    <w:qFormat/>
    <w:uiPriority w:val="0"/>
    <w:rPr>
      <w:kern w:val="2"/>
      <w:sz w:val="21"/>
      <w:szCs w:val="21"/>
    </w:rPr>
  </w:style>
  <w:style w:type="paragraph" w:customStyle="1" w:styleId="87">
    <w:name w:val="标准文件_附录章标题"/>
    <w:next w:val="56"/>
    <w:autoRedefine/>
    <w:qFormat/>
    <w:uiPriority w:val="0"/>
    <w:pPr>
      <w:wordWrap w:val="0"/>
      <w:overflowPunct w:val="0"/>
      <w:autoSpaceDE w:val="0"/>
      <w:spacing w:beforeLines="50" w:afterLines="50"/>
      <w:jc w:val="both"/>
      <w:textAlignment w:val="baseline"/>
      <w:outlineLvl w:val="1"/>
    </w:pPr>
    <w:rPr>
      <w:rFonts w:ascii="黑体" w:hAnsi="Times New Roman" w:eastAsia="黑体" w:cs="Times New Roman"/>
      <w:kern w:val="21"/>
      <w:sz w:val="21"/>
      <w:lang w:val="en-US" w:eastAsia="zh-CN" w:bidi="ar-SA"/>
    </w:rPr>
  </w:style>
  <w:style w:type="paragraph" w:customStyle="1" w:styleId="88">
    <w:name w:val="标准文件_公式后的破折号"/>
    <w:basedOn w:val="56"/>
    <w:next w:val="56"/>
    <w:autoRedefine/>
    <w:qFormat/>
    <w:uiPriority w:val="0"/>
    <w:pPr>
      <w:ind w:left="488" w:leftChars="200" w:hanging="289" w:hangingChars="290"/>
    </w:pPr>
  </w:style>
  <w:style w:type="paragraph" w:customStyle="1" w:styleId="89">
    <w:name w:val="标准文件_前言、引言标题"/>
    <w:next w:val="1"/>
    <w:autoRedefine/>
    <w:qFormat/>
    <w:uiPriority w:val="0"/>
    <w:pPr>
      <w:numPr>
        <w:ilvl w:val="0"/>
        <w:numId w:val="8"/>
      </w:numPr>
      <w:shd w:val="clear" w:color="FFFFFF" w:fill="FFFFFF"/>
      <w:spacing w:before="480" w:after="150" w:afterLines="150"/>
      <w:jc w:val="center"/>
      <w:outlineLvl w:val="0"/>
    </w:pPr>
    <w:rPr>
      <w:rFonts w:ascii="黑体" w:hAnsi="Times New Roman" w:eastAsia="黑体" w:cs="Times New Roman"/>
      <w:sz w:val="32"/>
      <w:lang w:val="en-US" w:eastAsia="zh-CN" w:bidi="ar-SA"/>
    </w:rPr>
  </w:style>
  <w:style w:type="paragraph" w:customStyle="1" w:styleId="90">
    <w:name w:val="标准文件_目次、标准名称标题"/>
    <w:basedOn w:val="89"/>
    <w:next w:val="56"/>
    <w:autoRedefine/>
    <w:qFormat/>
    <w:uiPriority w:val="0"/>
    <w:pPr>
      <w:spacing w:line="460" w:lineRule="exact"/>
      <w:ind w:left="0" w:firstLine="0"/>
    </w:pPr>
  </w:style>
  <w:style w:type="paragraph" w:customStyle="1" w:styleId="91">
    <w:name w:val="标准文件_目录标题"/>
    <w:basedOn w:val="1"/>
    <w:autoRedefine/>
    <w:qFormat/>
    <w:uiPriority w:val="0"/>
    <w:pPr>
      <w:spacing w:before="480" w:after="150" w:afterLines="150" w:line="240" w:lineRule="auto"/>
      <w:jc w:val="center"/>
    </w:pPr>
    <w:rPr>
      <w:rFonts w:ascii="黑体" w:eastAsia="黑体"/>
      <w:sz w:val="32"/>
    </w:rPr>
  </w:style>
  <w:style w:type="paragraph" w:customStyle="1" w:styleId="92">
    <w:name w:val="标准文件_破折号列项"/>
    <w:autoRedefine/>
    <w:qFormat/>
    <w:uiPriority w:val="0"/>
    <w:pPr>
      <w:numPr>
        <w:ilvl w:val="0"/>
        <w:numId w:val="9"/>
      </w:numPr>
      <w:adjustRightInd w:val="0"/>
      <w:snapToGrid w:val="0"/>
      <w:ind w:firstLine="200" w:firstLineChars="200"/>
    </w:pPr>
    <w:rPr>
      <w:rFonts w:ascii="Times New Roman" w:hAnsi="Times New Roman" w:eastAsia="宋体" w:cs="Times New Roman"/>
      <w:sz w:val="21"/>
      <w:lang w:val="en-US" w:eastAsia="zh-CN" w:bidi="ar-SA"/>
    </w:rPr>
  </w:style>
  <w:style w:type="paragraph" w:customStyle="1" w:styleId="93">
    <w:name w:val="标准文件_破折号列项（二级）"/>
    <w:basedOn w:val="92"/>
    <w:autoRedefine/>
    <w:qFormat/>
    <w:uiPriority w:val="0"/>
    <w:pPr>
      <w:numPr>
        <w:numId w:val="10"/>
      </w:numPr>
    </w:pPr>
  </w:style>
  <w:style w:type="paragraph" w:customStyle="1" w:styleId="94">
    <w:name w:val="标准文件_三级条标题"/>
    <w:basedOn w:val="65"/>
    <w:next w:val="56"/>
    <w:autoRedefine/>
    <w:qFormat/>
    <w:uiPriority w:val="0"/>
    <w:pPr>
      <w:widowControl/>
      <w:numPr>
        <w:ilvl w:val="4"/>
      </w:numPr>
      <w:spacing w:before="156" w:after="156"/>
      <w:ind w:left="0"/>
      <w:outlineLvl w:val="3"/>
    </w:pPr>
    <w:rPr>
      <w:color w:val="000000" w:themeColor="text1"/>
      <w14:textFill>
        <w14:solidFill>
          <w14:schemeClr w14:val="tx1"/>
        </w14:solidFill>
      </w14:textFill>
    </w:rPr>
  </w:style>
  <w:style w:type="character" w:customStyle="1" w:styleId="95">
    <w:name w:val="不明显参考1"/>
    <w:autoRedefine/>
    <w:qFormat/>
    <w:uiPriority w:val="31"/>
    <w:rPr>
      <w:smallCaps/>
      <w:color w:val="C0504D"/>
      <w:u w:val="single"/>
    </w:rPr>
  </w:style>
  <w:style w:type="paragraph" w:customStyle="1" w:styleId="96">
    <w:name w:val="标准文件_示例后续"/>
    <w:basedOn w:val="1"/>
    <w:autoRedefine/>
    <w:qFormat/>
    <w:uiPriority w:val="0"/>
    <w:pPr>
      <w:adjustRightInd/>
      <w:spacing w:line="240" w:lineRule="auto"/>
      <w:ind w:firstLine="200" w:firstLineChars="200"/>
    </w:pPr>
    <w:rPr>
      <w:sz w:val="18"/>
      <w:szCs w:val="24"/>
    </w:rPr>
  </w:style>
  <w:style w:type="paragraph" w:customStyle="1" w:styleId="97">
    <w:name w:val="标准文件_数字编号列项"/>
    <w:autoRedefine/>
    <w:qFormat/>
    <w:uiPriority w:val="0"/>
    <w:pPr>
      <w:numPr>
        <w:ilvl w:val="0"/>
        <w:numId w:val="11"/>
      </w:numPr>
      <w:jc w:val="both"/>
    </w:pPr>
    <w:rPr>
      <w:rFonts w:ascii="宋体" w:hAnsi="宋体" w:eastAsia="宋体" w:cs="Times New Roman"/>
      <w:sz w:val="21"/>
      <w:lang w:val="en-US" w:eastAsia="zh-CN" w:bidi="ar-SA"/>
    </w:rPr>
  </w:style>
  <w:style w:type="paragraph" w:customStyle="1" w:styleId="98">
    <w:name w:val="标准文件_四级条标题"/>
    <w:next w:val="56"/>
    <w:autoRedefine/>
    <w:qFormat/>
    <w:uiPriority w:val="0"/>
    <w:pPr>
      <w:widowControl w:val="0"/>
      <w:numPr>
        <w:ilvl w:val="5"/>
        <w:numId w:val="2"/>
      </w:numPr>
      <w:spacing w:before="50" w:beforeLines="50" w:after="50" w:afterLines="50"/>
      <w:jc w:val="both"/>
      <w:outlineLvl w:val="4"/>
    </w:pPr>
    <w:rPr>
      <w:rFonts w:ascii="黑体" w:hAnsi="Times New Roman" w:eastAsia="黑体" w:cs="Times New Roman"/>
      <w:sz w:val="21"/>
      <w:lang w:val="en-US" w:eastAsia="zh-CN" w:bidi="ar-SA"/>
    </w:rPr>
  </w:style>
  <w:style w:type="character" w:customStyle="1" w:styleId="99">
    <w:name w:val="脚注文本 Char"/>
    <w:link w:val="21"/>
    <w:autoRedefine/>
    <w:semiHidden/>
    <w:qFormat/>
    <w:uiPriority w:val="0"/>
    <w:rPr>
      <w:rFonts w:ascii="宋体"/>
      <w:kern w:val="2"/>
      <w:sz w:val="18"/>
      <w:szCs w:val="18"/>
    </w:rPr>
  </w:style>
  <w:style w:type="paragraph" w:customStyle="1" w:styleId="100">
    <w:name w:val="标准文件_条文脚注"/>
    <w:basedOn w:val="21"/>
    <w:autoRedefine/>
    <w:qFormat/>
    <w:uiPriority w:val="0"/>
    <w:pPr>
      <w:adjustRightInd w:val="0"/>
      <w:spacing w:line="240" w:lineRule="auto"/>
      <w:ind w:left="0" w:leftChars="0" w:firstLine="200" w:firstLineChars="200"/>
      <w:jc w:val="both"/>
    </w:pPr>
    <w:rPr>
      <w:rFonts w:hAnsi="宋体"/>
    </w:rPr>
  </w:style>
  <w:style w:type="paragraph" w:customStyle="1" w:styleId="101">
    <w:name w:val="标准文件_图表脚注"/>
    <w:basedOn w:val="1"/>
    <w:next w:val="56"/>
    <w:autoRedefine/>
    <w:qFormat/>
    <w:uiPriority w:val="0"/>
    <w:pPr>
      <w:numPr>
        <w:ilvl w:val="0"/>
        <w:numId w:val="12"/>
      </w:numPr>
      <w:spacing w:line="240" w:lineRule="auto"/>
      <w:jc w:val="left"/>
    </w:pPr>
    <w:rPr>
      <w:rFonts w:ascii="宋体" w:hAnsi="宋体"/>
      <w:sz w:val="18"/>
    </w:rPr>
  </w:style>
  <w:style w:type="character" w:customStyle="1" w:styleId="102">
    <w:name w:val="标准文件_图表脚注内容"/>
    <w:autoRedefine/>
    <w:qFormat/>
    <w:uiPriority w:val="0"/>
    <w:rPr>
      <w:rFonts w:ascii="宋体" w:hAnsi="宋体" w:eastAsia="宋体" w:cs="Times New Roman"/>
      <w:spacing w:val="0"/>
      <w:sz w:val="18"/>
      <w:vertAlign w:val="superscript"/>
    </w:rPr>
  </w:style>
  <w:style w:type="paragraph" w:customStyle="1" w:styleId="103">
    <w:name w:val="标准文件_五级条标题"/>
    <w:next w:val="56"/>
    <w:autoRedefine/>
    <w:qFormat/>
    <w:uiPriority w:val="0"/>
    <w:pPr>
      <w:widowControl w:val="0"/>
      <w:numPr>
        <w:ilvl w:val="6"/>
        <w:numId w:val="2"/>
      </w:numPr>
      <w:spacing w:before="50" w:beforeLines="50" w:after="50" w:afterLines="50"/>
      <w:jc w:val="both"/>
      <w:outlineLvl w:val="5"/>
    </w:pPr>
    <w:rPr>
      <w:rFonts w:ascii="黑体" w:hAnsi="Times New Roman" w:eastAsia="黑体" w:cs="Times New Roman"/>
      <w:sz w:val="21"/>
      <w:lang w:val="en-US" w:eastAsia="zh-CN" w:bidi="ar-SA"/>
    </w:rPr>
  </w:style>
  <w:style w:type="paragraph" w:customStyle="1" w:styleId="104">
    <w:name w:val="标准文件_章标题"/>
    <w:next w:val="56"/>
    <w:autoRedefine/>
    <w:qFormat/>
    <w:uiPriority w:val="0"/>
    <w:pPr>
      <w:numPr>
        <w:ilvl w:val="1"/>
        <w:numId w:val="2"/>
      </w:numPr>
      <w:spacing w:before="100" w:beforeLines="100" w:after="100" w:afterLines="100"/>
      <w:jc w:val="both"/>
      <w:outlineLvl w:val="0"/>
    </w:pPr>
    <w:rPr>
      <w:rFonts w:ascii="黑体" w:hAnsi="Times New Roman" w:eastAsia="黑体" w:cs="Times New Roman"/>
      <w:sz w:val="21"/>
      <w:lang w:val="en-US" w:eastAsia="zh-CN" w:bidi="ar-SA"/>
    </w:rPr>
  </w:style>
  <w:style w:type="paragraph" w:customStyle="1" w:styleId="105">
    <w:name w:val="标准文件_一级条标题"/>
    <w:basedOn w:val="104"/>
    <w:next w:val="56"/>
    <w:autoRedefine/>
    <w:qFormat/>
    <w:uiPriority w:val="0"/>
    <w:pPr>
      <w:numPr>
        <w:ilvl w:val="2"/>
      </w:numPr>
      <w:spacing w:before="50" w:beforeLines="50" w:after="50" w:afterLines="50"/>
      <w:ind w:left="0"/>
      <w:outlineLvl w:val="1"/>
    </w:pPr>
  </w:style>
  <w:style w:type="paragraph" w:customStyle="1" w:styleId="106">
    <w:name w:val="标准文件_一致程度"/>
    <w:basedOn w:val="1"/>
    <w:autoRedefine/>
    <w:qFormat/>
    <w:uiPriority w:val="0"/>
    <w:pPr>
      <w:spacing w:line="440" w:lineRule="exact"/>
      <w:jc w:val="center"/>
    </w:pPr>
    <w:rPr>
      <w:sz w:val="28"/>
    </w:rPr>
  </w:style>
  <w:style w:type="paragraph" w:customStyle="1" w:styleId="107">
    <w:name w:val="标准文件_引言标题"/>
    <w:next w:val="1"/>
    <w:autoRedefine/>
    <w:qFormat/>
    <w:uiPriority w:val="0"/>
    <w:pPr>
      <w:shd w:val="clear" w:color="FFFFFF" w:fill="FFFFFF"/>
      <w:spacing w:before="540" w:after="600"/>
      <w:jc w:val="center"/>
      <w:outlineLvl w:val="0"/>
    </w:pPr>
    <w:rPr>
      <w:rFonts w:ascii="黑体" w:hAnsi="Times New Roman" w:eastAsia="黑体" w:cs="Times New Roman"/>
      <w:sz w:val="32"/>
      <w:lang w:val="en-US" w:eastAsia="zh-CN" w:bidi="ar-SA"/>
    </w:rPr>
  </w:style>
  <w:style w:type="paragraph" w:customStyle="1" w:styleId="108">
    <w:name w:val="标准文件_英文图表脚注"/>
    <w:basedOn w:val="55"/>
    <w:autoRedefine/>
    <w:qFormat/>
    <w:uiPriority w:val="0"/>
    <w:pPr>
      <w:widowControl/>
      <w:adjustRightInd/>
      <w:snapToGrid/>
      <w:spacing w:line="240" w:lineRule="auto"/>
      <w:ind w:left="79" w:hanging="79" w:hangingChars="80"/>
    </w:pPr>
    <w:rPr>
      <w:rFonts w:ascii="宋体" w:hAnsi="宋体"/>
    </w:rPr>
  </w:style>
  <w:style w:type="paragraph" w:customStyle="1" w:styleId="109">
    <w:name w:val="标准文件_数字编号列项（二级）"/>
    <w:autoRedefine/>
    <w:qFormat/>
    <w:uiPriority w:val="0"/>
    <w:pPr>
      <w:numPr>
        <w:ilvl w:val="1"/>
        <w:numId w:val="13"/>
      </w:numPr>
      <w:jc w:val="both"/>
    </w:pPr>
    <w:rPr>
      <w:rFonts w:ascii="宋体" w:hAnsi="Times New Roman" w:eastAsia="宋体" w:cs="Times New Roman"/>
      <w:sz w:val="21"/>
      <w:lang w:val="en-US" w:eastAsia="zh-CN" w:bidi="ar-SA"/>
    </w:rPr>
  </w:style>
  <w:style w:type="paragraph" w:customStyle="1" w:styleId="110">
    <w:name w:val="标准文件_英文注："/>
    <w:basedOn w:val="1"/>
    <w:next w:val="56"/>
    <w:autoRedefine/>
    <w:qFormat/>
    <w:uiPriority w:val="0"/>
    <w:pPr>
      <w:numPr>
        <w:ilvl w:val="0"/>
        <w:numId w:val="14"/>
      </w:numPr>
      <w:tabs>
        <w:tab w:val="left" w:pos="420"/>
      </w:tabs>
      <w:autoSpaceDE w:val="0"/>
      <w:autoSpaceDN w:val="0"/>
      <w:spacing w:line="240" w:lineRule="auto"/>
    </w:pPr>
    <w:rPr>
      <w:rFonts w:ascii="宋体" w:hAnsi="宋体"/>
      <w:kern w:val="0"/>
      <w:sz w:val="18"/>
      <w:szCs w:val="20"/>
    </w:rPr>
  </w:style>
  <w:style w:type="paragraph" w:customStyle="1" w:styleId="111">
    <w:name w:val="标准文件_英文注×："/>
    <w:basedOn w:val="1"/>
    <w:autoRedefine/>
    <w:qFormat/>
    <w:uiPriority w:val="0"/>
    <w:pPr>
      <w:numPr>
        <w:ilvl w:val="0"/>
        <w:numId w:val="15"/>
      </w:numPr>
      <w:tabs>
        <w:tab w:val="left" w:pos="210"/>
      </w:tabs>
      <w:autoSpaceDE w:val="0"/>
      <w:autoSpaceDN w:val="0"/>
      <w:spacing w:line="240" w:lineRule="auto"/>
    </w:pPr>
    <w:rPr>
      <w:rFonts w:ascii="宋体" w:hAnsi="宋体"/>
      <w:kern w:val="0"/>
      <w:szCs w:val="20"/>
    </w:rPr>
  </w:style>
  <w:style w:type="paragraph" w:customStyle="1" w:styleId="112">
    <w:name w:val="标准文件_正文表标题"/>
    <w:next w:val="56"/>
    <w:autoRedefine/>
    <w:qFormat/>
    <w:uiPriority w:val="0"/>
    <w:pPr>
      <w:numPr>
        <w:ilvl w:val="0"/>
        <w:numId w:val="16"/>
      </w:numPr>
      <w:tabs>
        <w:tab w:val="left" w:pos="0"/>
      </w:tabs>
      <w:spacing w:before="50" w:beforeLines="50" w:after="50" w:afterLines="50"/>
      <w:jc w:val="center"/>
    </w:pPr>
    <w:rPr>
      <w:rFonts w:ascii="黑体" w:hAnsi="Times New Roman" w:eastAsia="黑体" w:cs="Times New Roman"/>
      <w:sz w:val="21"/>
      <w:lang w:val="en-US" w:eastAsia="zh-CN" w:bidi="ar-SA"/>
    </w:rPr>
  </w:style>
  <w:style w:type="paragraph" w:customStyle="1" w:styleId="113">
    <w:name w:val="标准文件_正文公式"/>
    <w:basedOn w:val="1"/>
    <w:next w:val="55"/>
    <w:autoRedefine/>
    <w:qFormat/>
    <w:uiPriority w:val="0"/>
    <w:pPr>
      <w:tabs>
        <w:tab w:val="center" w:pos="4678"/>
        <w:tab w:val="right" w:leader="middleDot" w:pos="9356"/>
      </w:tabs>
      <w:spacing w:line="240" w:lineRule="auto"/>
    </w:pPr>
    <w:rPr>
      <w:rFonts w:ascii="宋体" w:hAnsi="宋体"/>
    </w:rPr>
  </w:style>
  <w:style w:type="paragraph" w:customStyle="1" w:styleId="114">
    <w:name w:val="标准文件_正文图标题"/>
    <w:next w:val="56"/>
    <w:autoRedefine/>
    <w:qFormat/>
    <w:uiPriority w:val="0"/>
    <w:pPr>
      <w:numPr>
        <w:ilvl w:val="0"/>
        <w:numId w:val="17"/>
      </w:numPr>
      <w:spacing w:before="156" w:beforeLines="50" w:after="156" w:afterLines="50"/>
      <w:jc w:val="center"/>
    </w:pPr>
    <w:rPr>
      <w:rFonts w:ascii="黑体" w:hAnsi="Times New Roman" w:eastAsia="黑体" w:cs="Times New Roman"/>
      <w:color w:val="000000" w:themeColor="text1"/>
      <w:sz w:val="21"/>
      <w:lang w:val="en-US" w:eastAsia="zh-CN" w:bidi="ar-SA"/>
      <w14:textFill>
        <w14:solidFill>
          <w14:schemeClr w14:val="tx1"/>
        </w14:solidFill>
      </w14:textFill>
    </w:rPr>
  </w:style>
  <w:style w:type="paragraph" w:customStyle="1" w:styleId="115">
    <w:name w:val="标准文件_正文英文表标题"/>
    <w:next w:val="56"/>
    <w:autoRedefine/>
    <w:qFormat/>
    <w:uiPriority w:val="0"/>
    <w:pPr>
      <w:numPr>
        <w:ilvl w:val="0"/>
        <w:numId w:val="18"/>
      </w:numPr>
      <w:jc w:val="center"/>
    </w:pPr>
    <w:rPr>
      <w:rFonts w:ascii="黑体" w:hAnsi="Times New Roman" w:eastAsia="黑体" w:cs="Times New Roman"/>
      <w:sz w:val="21"/>
      <w:lang w:val="en-US" w:eastAsia="zh-CN" w:bidi="ar-SA"/>
    </w:rPr>
  </w:style>
  <w:style w:type="paragraph" w:customStyle="1" w:styleId="116">
    <w:name w:val="标准文件_正文英文图标题"/>
    <w:next w:val="56"/>
    <w:autoRedefine/>
    <w:qFormat/>
    <w:uiPriority w:val="0"/>
    <w:pPr>
      <w:numPr>
        <w:ilvl w:val="0"/>
        <w:numId w:val="19"/>
      </w:numPr>
      <w:jc w:val="center"/>
    </w:pPr>
    <w:rPr>
      <w:rFonts w:ascii="黑体" w:hAnsi="Times New Roman" w:eastAsia="黑体" w:cs="Times New Roman"/>
      <w:sz w:val="21"/>
      <w:lang w:val="en-US" w:eastAsia="zh-CN" w:bidi="ar-SA"/>
    </w:rPr>
  </w:style>
  <w:style w:type="paragraph" w:customStyle="1" w:styleId="117">
    <w:name w:val="标准文件_编号列项（三级）"/>
    <w:autoRedefine/>
    <w:qFormat/>
    <w:uiPriority w:val="0"/>
    <w:pPr>
      <w:numPr>
        <w:ilvl w:val="2"/>
        <w:numId w:val="13"/>
      </w:numPr>
    </w:pPr>
    <w:rPr>
      <w:rFonts w:ascii="宋体" w:hAnsi="Times New Roman" w:eastAsia="宋体" w:cs="Times New Roman"/>
      <w:sz w:val="21"/>
      <w:lang w:val="en-US" w:eastAsia="zh-CN" w:bidi="ar-SA"/>
    </w:rPr>
  </w:style>
  <w:style w:type="paragraph" w:customStyle="1" w:styleId="118">
    <w:name w:val="二级无标题条"/>
    <w:basedOn w:val="1"/>
    <w:autoRedefine/>
    <w:qFormat/>
    <w:uiPriority w:val="0"/>
    <w:pPr>
      <w:numPr>
        <w:ilvl w:val="3"/>
        <w:numId w:val="20"/>
      </w:numPr>
      <w:adjustRightInd/>
      <w:spacing w:line="240" w:lineRule="auto"/>
    </w:pPr>
    <w:rPr>
      <w:rFonts w:ascii="宋体" w:hAnsi="宋体"/>
      <w:szCs w:val="24"/>
    </w:rPr>
  </w:style>
  <w:style w:type="paragraph" w:customStyle="1" w:styleId="119">
    <w:name w:val="发布部门"/>
    <w:next w:val="56"/>
    <w:autoRedefine/>
    <w:qFormat/>
    <w:uiPriority w:val="0"/>
    <w:pPr>
      <w:framePr w:w="7433" w:h="585" w:hRule="exact" w:hSpace="180" w:vSpace="180" w:wrap="around" w:vAnchor="margin" w:hAnchor="margin" w:xAlign="center" w:y="14401" w:anchorLock="1"/>
      <w:jc w:val="center"/>
    </w:pPr>
    <w:rPr>
      <w:rFonts w:ascii="宋体" w:hAnsi="Times New Roman" w:eastAsia="宋体" w:cs="Times New Roman"/>
      <w:b/>
      <w:w w:val="135"/>
      <w:sz w:val="36"/>
      <w:lang w:val="en-US" w:eastAsia="zh-CN" w:bidi="ar-SA"/>
    </w:rPr>
  </w:style>
  <w:style w:type="paragraph" w:customStyle="1" w:styleId="120">
    <w:name w:val="发布日期"/>
    <w:autoRedefine/>
    <w:qFormat/>
    <w:uiPriority w:val="0"/>
    <w:pPr>
      <w:framePr w:w="4000" w:h="473" w:hRule="exact" w:hSpace="180" w:vSpace="180" w:wrap="around" w:vAnchor="margin" w:hAnchor="margin" w:y="13511" w:anchorLock="1"/>
    </w:pPr>
    <w:rPr>
      <w:rFonts w:ascii="Times New Roman" w:hAnsi="Times New Roman" w:eastAsia="黑体" w:cs="Times New Roman"/>
      <w:sz w:val="28"/>
      <w:lang w:val="en-US" w:eastAsia="zh-CN" w:bidi="ar-SA"/>
    </w:rPr>
  </w:style>
  <w:style w:type="paragraph" w:customStyle="1" w:styleId="121">
    <w:name w:val="封面标准代替信息"/>
    <w:basedOn w:val="1"/>
    <w:autoRedefine/>
    <w:qFormat/>
    <w:uiPriority w:val="0"/>
    <w:pPr>
      <w:framePr w:w="9138" w:h="1244" w:hRule="exact" w:wrap="auto" w:vAnchor="page" w:hAnchor="margin" w:y="2908"/>
      <w:kinsoku w:val="0"/>
      <w:overflowPunct w:val="0"/>
      <w:autoSpaceDE w:val="0"/>
      <w:autoSpaceDN w:val="0"/>
      <w:spacing w:before="57" w:line="280" w:lineRule="exact"/>
      <w:jc w:val="right"/>
      <w:textAlignment w:val="center"/>
    </w:pPr>
    <w:rPr>
      <w:rFonts w:ascii="宋体" w:hAnsi="Times New Roman"/>
      <w:kern w:val="0"/>
      <w:szCs w:val="20"/>
    </w:rPr>
  </w:style>
  <w:style w:type="paragraph" w:customStyle="1" w:styleId="122">
    <w:name w:val="封面标准名称"/>
    <w:autoRedefine/>
    <w:qFormat/>
    <w:uiPriority w:val="0"/>
    <w:pPr>
      <w:framePr w:w="9638" w:h="6917" w:hRule="exact" w:wrap="around" w:vAnchor="margin" w:hAnchor="margin" w:xAlign="center" w:y="5955" w:anchorLock="1"/>
      <w:widowControl w:val="0"/>
      <w:spacing w:line="680" w:lineRule="exact"/>
      <w:jc w:val="center"/>
      <w:textAlignment w:val="center"/>
    </w:pPr>
    <w:rPr>
      <w:rFonts w:ascii="黑体" w:hAnsi="Times New Roman" w:eastAsia="黑体" w:cs="Times New Roman"/>
      <w:sz w:val="52"/>
      <w:lang w:val="en-US" w:eastAsia="zh-CN" w:bidi="ar-SA"/>
    </w:rPr>
  </w:style>
  <w:style w:type="paragraph" w:customStyle="1" w:styleId="123">
    <w:name w:val="封面标准文稿编辑信息"/>
    <w:autoRedefine/>
    <w:qFormat/>
    <w:uiPriority w:val="0"/>
    <w:pPr>
      <w:spacing w:before="180" w:line="180" w:lineRule="exact"/>
      <w:jc w:val="center"/>
    </w:pPr>
    <w:rPr>
      <w:rFonts w:ascii="宋体" w:hAnsi="Times New Roman" w:eastAsia="宋体" w:cs="Times New Roman"/>
      <w:sz w:val="21"/>
      <w:lang w:val="en-US" w:eastAsia="zh-CN" w:bidi="ar-SA"/>
    </w:rPr>
  </w:style>
  <w:style w:type="paragraph" w:customStyle="1" w:styleId="124">
    <w:name w:val="封面标准文稿类别"/>
    <w:autoRedefine/>
    <w:qFormat/>
    <w:uiPriority w:val="0"/>
    <w:pPr>
      <w:spacing w:before="440" w:line="400" w:lineRule="exact"/>
      <w:jc w:val="center"/>
    </w:pPr>
    <w:rPr>
      <w:rFonts w:ascii="宋体" w:hAnsi="Times New Roman" w:eastAsia="宋体" w:cs="Times New Roman"/>
      <w:sz w:val="24"/>
      <w:lang w:val="en-US" w:eastAsia="zh-CN" w:bidi="ar-SA"/>
    </w:rPr>
  </w:style>
  <w:style w:type="paragraph" w:customStyle="1" w:styleId="125">
    <w:name w:val="封面标准英文名称"/>
    <w:autoRedefine/>
    <w:qFormat/>
    <w:uiPriority w:val="0"/>
    <w:pPr>
      <w:framePr w:w="9639" w:h="6974" w:hRule="exact" w:wrap="around" w:vAnchor="page" w:hAnchor="page" w:x="1419" w:y="6408" w:anchorLock="1"/>
      <w:widowControl w:val="0"/>
      <w:spacing w:before="180" w:line="240" w:lineRule="atLeast"/>
      <w:jc w:val="center"/>
      <w:textAlignment w:val="bottom"/>
    </w:pPr>
    <w:rPr>
      <w:rFonts w:ascii="Times New Roman" w:hAnsi="Times New Roman" w:eastAsia="宋体" w:cs="Times New Roman"/>
      <w:color w:val="000000" w:themeColor="text1"/>
      <w:sz w:val="21"/>
      <w:szCs w:val="28"/>
      <w:lang w:val="en-US" w:eastAsia="zh-CN" w:bidi="ar-SA"/>
      <w14:textFill>
        <w14:solidFill>
          <w14:schemeClr w14:val="tx1"/>
        </w14:solidFill>
      </w14:textFill>
    </w:rPr>
  </w:style>
  <w:style w:type="paragraph" w:customStyle="1" w:styleId="126">
    <w:name w:val="封面一致性程度标识"/>
    <w:autoRedefine/>
    <w:qFormat/>
    <w:uiPriority w:val="0"/>
    <w:pPr>
      <w:spacing w:before="440" w:line="440" w:lineRule="exact"/>
      <w:jc w:val="center"/>
    </w:pPr>
    <w:rPr>
      <w:rFonts w:ascii="Times New Roman" w:hAnsi="Times New Roman" w:eastAsia="宋体" w:cs="Times New Roman"/>
      <w:sz w:val="28"/>
      <w:lang w:val="en-US" w:eastAsia="zh-CN" w:bidi="ar-SA"/>
    </w:rPr>
  </w:style>
  <w:style w:type="paragraph" w:customStyle="1" w:styleId="127">
    <w:name w:val="封面正文"/>
    <w:autoRedefine/>
    <w:qFormat/>
    <w:uiPriority w:val="0"/>
    <w:pPr>
      <w:jc w:val="both"/>
    </w:pPr>
    <w:rPr>
      <w:rFonts w:ascii="Times New Roman" w:hAnsi="Times New Roman" w:eastAsia="宋体" w:cs="Times New Roman"/>
      <w:lang w:val="en-US" w:eastAsia="zh-CN" w:bidi="ar-SA"/>
    </w:rPr>
  </w:style>
  <w:style w:type="paragraph" w:customStyle="1" w:styleId="128">
    <w:name w:val="附录二级无标题条"/>
    <w:basedOn w:val="1"/>
    <w:next w:val="56"/>
    <w:autoRedefine/>
    <w:qFormat/>
    <w:uiPriority w:val="0"/>
    <w:pPr>
      <w:widowControl/>
      <w:wordWrap w:val="0"/>
      <w:overflowPunct w:val="0"/>
      <w:autoSpaceDE w:val="0"/>
      <w:autoSpaceDN w:val="0"/>
      <w:adjustRightInd/>
      <w:spacing w:line="240" w:lineRule="auto"/>
      <w:textAlignment w:val="baseline"/>
      <w:outlineLvl w:val="3"/>
    </w:pPr>
    <w:rPr>
      <w:rFonts w:ascii="宋体" w:hAnsi="宋体"/>
      <w:kern w:val="21"/>
    </w:rPr>
  </w:style>
  <w:style w:type="paragraph" w:customStyle="1" w:styleId="129">
    <w:name w:val="附录三级无标题条"/>
    <w:basedOn w:val="128"/>
    <w:next w:val="56"/>
    <w:autoRedefine/>
    <w:qFormat/>
    <w:uiPriority w:val="0"/>
    <w:pPr>
      <w:outlineLvl w:val="4"/>
    </w:pPr>
  </w:style>
  <w:style w:type="paragraph" w:customStyle="1" w:styleId="130">
    <w:name w:val="附录四级无标题条"/>
    <w:basedOn w:val="129"/>
    <w:next w:val="56"/>
    <w:autoRedefine/>
    <w:qFormat/>
    <w:uiPriority w:val="0"/>
    <w:pPr>
      <w:outlineLvl w:val="5"/>
    </w:pPr>
  </w:style>
  <w:style w:type="paragraph" w:customStyle="1" w:styleId="131">
    <w:name w:val="附录图"/>
    <w:next w:val="56"/>
    <w:autoRedefine/>
    <w:qFormat/>
    <w:uiPriority w:val="0"/>
    <w:pPr>
      <w:wordWrap w:val="0"/>
      <w:overflowPunct w:val="0"/>
      <w:autoSpaceDE w:val="0"/>
      <w:spacing w:before="50" w:beforeLines="50" w:after="50" w:afterLines="50"/>
      <w:jc w:val="center"/>
      <w:textAlignment w:val="baseline"/>
      <w:outlineLvl w:val="1"/>
    </w:pPr>
    <w:rPr>
      <w:rFonts w:ascii="黑体" w:hAnsi="Times New Roman" w:eastAsia="黑体" w:cs="Times New Roman"/>
      <w:kern w:val="21"/>
      <w:sz w:val="21"/>
      <w:lang w:val="en-US" w:eastAsia="zh-CN" w:bidi="ar-SA"/>
    </w:rPr>
  </w:style>
  <w:style w:type="paragraph" w:customStyle="1" w:styleId="132">
    <w:name w:val="标准文件_一级项"/>
    <w:autoRedefine/>
    <w:qFormat/>
    <w:uiPriority w:val="0"/>
    <w:pPr>
      <w:numPr>
        <w:ilvl w:val="0"/>
        <w:numId w:val="21"/>
      </w:numPr>
    </w:pPr>
    <w:rPr>
      <w:rFonts w:ascii="宋体" w:hAnsi="Times New Roman" w:eastAsia="宋体" w:cs="Times New Roman"/>
      <w:sz w:val="21"/>
      <w:lang w:val="en-US" w:eastAsia="zh-CN" w:bidi="ar-SA"/>
    </w:rPr>
  </w:style>
  <w:style w:type="paragraph" w:customStyle="1" w:styleId="133">
    <w:name w:val="附录五级无标题条"/>
    <w:basedOn w:val="130"/>
    <w:next w:val="56"/>
    <w:autoRedefine/>
    <w:qFormat/>
    <w:uiPriority w:val="0"/>
    <w:pPr>
      <w:outlineLvl w:val="6"/>
    </w:pPr>
  </w:style>
  <w:style w:type="paragraph" w:customStyle="1" w:styleId="134">
    <w:name w:val="附录性质"/>
    <w:basedOn w:val="1"/>
    <w:autoRedefine/>
    <w:qFormat/>
    <w:uiPriority w:val="0"/>
    <w:pPr>
      <w:widowControl/>
      <w:adjustRightInd/>
      <w:jc w:val="center"/>
    </w:pPr>
    <w:rPr>
      <w:rFonts w:ascii="黑体" w:eastAsia="黑体"/>
    </w:rPr>
  </w:style>
  <w:style w:type="paragraph" w:customStyle="1" w:styleId="135">
    <w:name w:val="附录一级无标题条"/>
    <w:basedOn w:val="87"/>
    <w:next w:val="56"/>
    <w:autoRedefine/>
    <w:qFormat/>
    <w:uiPriority w:val="0"/>
    <w:pPr>
      <w:autoSpaceDN w:val="0"/>
      <w:outlineLvl w:val="2"/>
    </w:pPr>
    <w:rPr>
      <w:rFonts w:ascii="宋体" w:hAnsi="宋体" w:eastAsia="宋体"/>
    </w:rPr>
  </w:style>
  <w:style w:type="character" w:customStyle="1" w:styleId="136">
    <w:name w:val="个人答复风格"/>
    <w:autoRedefine/>
    <w:qFormat/>
    <w:uiPriority w:val="0"/>
    <w:rPr>
      <w:rFonts w:ascii="Arial" w:hAnsi="Arial" w:eastAsia="宋体" w:cs="Arial"/>
      <w:color w:val="auto"/>
      <w:spacing w:val="0"/>
      <w:sz w:val="20"/>
    </w:rPr>
  </w:style>
  <w:style w:type="character" w:customStyle="1" w:styleId="137">
    <w:name w:val="个人撰写风格"/>
    <w:autoRedefine/>
    <w:qFormat/>
    <w:uiPriority w:val="0"/>
    <w:rPr>
      <w:rFonts w:ascii="Arial" w:hAnsi="Arial" w:eastAsia="宋体" w:cs="Arial"/>
      <w:color w:val="auto"/>
      <w:spacing w:val="0"/>
      <w:sz w:val="20"/>
    </w:rPr>
  </w:style>
  <w:style w:type="paragraph" w:customStyle="1" w:styleId="138">
    <w:name w:val="脚注后续"/>
    <w:autoRedefine/>
    <w:qFormat/>
    <w:uiPriority w:val="0"/>
    <w:pPr>
      <w:ind w:left="350" w:leftChars="350"/>
      <w:jc w:val="both"/>
    </w:pPr>
    <w:rPr>
      <w:rFonts w:ascii="宋体" w:hAnsi="Times New Roman" w:eastAsia="宋体" w:cs="Times New Roman"/>
      <w:sz w:val="18"/>
      <w:lang w:val="en-US" w:eastAsia="zh-CN" w:bidi="ar-SA"/>
    </w:rPr>
  </w:style>
  <w:style w:type="paragraph" w:customStyle="1" w:styleId="139">
    <w:name w:val="列项——"/>
    <w:autoRedefine/>
    <w:qFormat/>
    <w:uiPriority w:val="0"/>
    <w:pPr>
      <w:widowControl w:val="0"/>
      <w:numPr>
        <w:ilvl w:val="0"/>
        <w:numId w:val="22"/>
      </w:numPr>
      <w:jc w:val="both"/>
    </w:pPr>
    <w:rPr>
      <w:rFonts w:ascii="宋体" w:hAnsi="宋体" w:eastAsia="宋体" w:cs="Times New Roman"/>
      <w:sz w:val="21"/>
      <w:lang w:val="en-US" w:eastAsia="zh-CN" w:bidi="ar-SA"/>
    </w:rPr>
  </w:style>
  <w:style w:type="paragraph" w:customStyle="1" w:styleId="140">
    <w:name w:val="列项·"/>
    <w:basedOn w:val="56"/>
    <w:autoRedefine/>
    <w:qFormat/>
    <w:uiPriority w:val="0"/>
    <w:pPr>
      <w:tabs>
        <w:tab w:val="left" w:pos="840"/>
      </w:tabs>
    </w:pPr>
  </w:style>
  <w:style w:type="paragraph" w:customStyle="1" w:styleId="141">
    <w:name w:val="目次、索引正文"/>
    <w:autoRedefine/>
    <w:qFormat/>
    <w:uiPriority w:val="0"/>
    <w:pPr>
      <w:spacing w:line="320" w:lineRule="exact"/>
      <w:jc w:val="both"/>
    </w:pPr>
    <w:rPr>
      <w:rFonts w:ascii="宋体" w:hAnsi="Times New Roman" w:eastAsia="宋体" w:cs="Times New Roman"/>
      <w:sz w:val="21"/>
      <w:lang w:val="en-US" w:eastAsia="zh-CN" w:bidi="ar-SA"/>
    </w:rPr>
  </w:style>
  <w:style w:type="paragraph" w:customStyle="1" w:styleId="142">
    <w:name w:val="目录 21"/>
    <w:basedOn w:val="1"/>
    <w:next w:val="1"/>
    <w:autoRedefine/>
    <w:semiHidden/>
    <w:qFormat/>
    <w:uiPriority w:val="0"/>
    <w:pPr>
      <w:adjustRightInd/>
      <w:spacing w:line="240" w:lineRule="auto"/>
      <w:jc w:val="left"/>
    </w:pPr>
    <w:rPr>
      <w:bCs/>
      <w:iCs/>
    </w:rPr>
  </w:style>
  <w:style w:type="paragraph" w:customStyle="1" w:styleId="143">
    <w:name w:val="目录 31"/>
    <w:basedOn w:val="1"/>
    <w:next w:val="1"/>
    <w:autoRedefine/>
    <w:semiHidden/>
    <w:qFormat/>
    <w:uiPriority w:val="0"/>
    <w:pPr>
      <w:spacing w:line="240" w:lineRule="auto"/>
    </w:pPr>
    <w:rPr>
      <w:rFonts w:ascii="宋体" w:hAnsi="宋体"/>
      <w:iCs/>
    </w:rPr>
  </w:style>
  <w:style w:type="paragraph" w:customStyle="1" w:styleId="144">
    <w:name w:val="目录 41"/>
    <w:basedOn w:val="1"/>
    <w:next w:val="1"/>
    <w:autoRedefine/>
    <w:semiHidden/>
    <w:qFormat/>
    <w:uiPriority w:val="0"/>
    <w:pPr>
      <w:adjustRightInd/>
      <w:spacing w:line="240" w:lineRule="auto"/>
      <w:jc w:val="left"/>
    </w:pPr>
  </w:style>
  <w:style w:type="paragraph" w:customStyle="1" w:styleId="145">
    <w:name w:val="目录 51"/>
    <w:basedOn w:val="1"/>
    <w:next w:val="1"/>
    <w:autoRedefine/>
    <w:semiHidden/>
    <w:qFormat/>
    <w:uiPriority w:val="0"/>
    <w:pPr>
      <w:spacing w:line="240" w:lineRule="auto"/>
    </w:pPr>
    <w:rPr>
      <w:rFonts w:ascii="宋体" w:hAnsi="宋体"/>
    </w:rPr>
  </w:style>
  <w:style w:type="paragraph" w:customStyle="1" w:styleId="146">
    <w:name w:val="目录 61"/>
    <w:basedOn w:val="1"/>
    <w:next w:val="1"/>
    <w:autoRedefine/>
    <w:semiHidden/>
    <w:qFormat/>
    <w:uiPriority w:val="0"/>
    <w:pPr>
      <w:adjustRightInd/>
      <w:spacing w:line="240" w:lineRule="auto"/>
      <w:jc w:val="left"/>
    </w:pPr>
  </w:style>
  <w:style w:type="paragraph" w:customStyle="1" w:styleId="147">
    <w:name w:val="目录 71"/>
    <w:basedOn w:val="146"/>
    <w:autoRedefine/>
    <w:semiHidden/>
    <w:qFormat/>
    <w:uiPriority w:val="0"/>
    <w:pPr>
      <w:ind w:left="1260"/>
    </w:pPr>
  </w:style>
  <w:style w:type="paragraph" w:customStyle="1" w:styleId="148">
    <w:name w:val="目录 81"/>
    <w:basedOn w:val="147"/>
    <w:autoRedefine/>
    <w:semiHidden/>
    <w:qFormat/>
    <w:uiPriority w:val="0"/>
    <w:pPr>
      <w:ind w:left="1470"/>
    </w:pPr>
  </w:style>
  <w:style w:type="paragraph" w:customStyle="1" w:styleId="149">
    <w:name w:val="目录 91"/>
    <w:basedOn w:val="148"/>
    <w:autoRedefine/>
    <w:semiHidden/>
    <w:qFormat/>
    <w:uiPriority w:val="0"/>
    <w:pPr>
      <w:ind w:left="1680"/>
    </w:pPr>
  </w:style>
  <w:style w:type="paragraph" w:customStyle="1" w:styleId="150">
    <w:name w:val="其他标准称谓"/>
    <w:autoRedefine/>
    <w:qFormat/>
    <w:uiPriority w:val="0"/>
    <w:pPr>
      <w:spacing w:line="0" w:lineRule="atLeast"/>
      <w:jc w:val="distribute"/>
    </w:pPr>
    <w:rPr>
      <w:rFonts w:ascii="黑体" w:hAnsi="宋体" w:eastAsia="黑体" w:cs="Times New Roman"/>
      <w:sz w:val="52"/>
      <w:lang w:val="en-US" w:eastAsia="zh-CN" w:bidi="ar-SA"/>
    </w:rPr>
  </w:style>
  <w:style w:type="paragraph" w:customStyle="1" w:styleId="151">
    <w:name w:val="其他发布部门"/>
    <w:basedOn w:val="119"/>
    <w:autoRedefine/>
    <w:qFormat/>
    <w:uiPriority w:val="0"/>
    <w:pPr>
      <w:framePr w:wrap="around"/>
      <w:spacing w:line="0" w:lineRule="atLeast"/>
    </w:pPr>
    <w:rPr>
      <w:rFonts w:ascii="黑体" w:eastAsia="黑体"/>
      <w:b w:val="0"/>
    </w:rPr>
  </w:style>
  <w:style w:type="paragraph" w:customStyle="1" w:styleId="152">
    <w:name w:val="前言标题"/>
    <w:next w:val="1"/>
    <w:autoRedefine/>
    <w:qFormat/>
    <w:uiPriority w:val="0"/>
    <w:pPr>
      <w:numPr>
        <w:ilvl w:val="0"/>
        <w:numId w:val="2"/>
      </w:numPr>
      <w:shd w:val="clear" w:color="FFFFFF" w:fill="FFFFFF"/>
      <w:spacing w:before="540" w:after="600"/>
      <w:jc w:val="center"/>
      <w:outlineLvl w:val="0"/>
    </w:pPr>
    <w:rPr>
      <w:rFonts w:ascii="黑体" w:hAnsi="Times New Roman" w:eastAsia="黑体" w:cs="Times New Roman"/>
      <w:sz w:val="32"/>
      <w:lang w:val="en-US" w:eastAsia="zh-CN" w:bidi="ar-SA"/>
    </w:rPr>
  </w:style>
  <w:style w:type="paragraph" w:customStyle="1" w:styleId="153">
    <w:name w:val="三级无标题条"/>
    <w:basedOn w:val="1"/>
    <w:autoRedefine/>
    <w:qFormat/>
    <w:uiPriority w:val="0"/>
    <w:pPr>
      <w:numPr>
        <w:ilvl w:val="4"/>
        <w:numId w:val="20"/>
      </w:numPr>
      <w:adjustRightInd/>
      <w:spacing w:line="240" w:lineRule="auto"/>
    </w:pPr>
    <w:rPr>
      <w:rFonts w:ascii="宋体" w:hAnsi="宋体"/>
      <w:szCs w:val="24"/>
    </w:rPr>
  </w:style>
  <w:style w:type="paragraph" w:customStyle="1" w:styleId="154">
    <w:name w:val="实施日期"/>
    <w:basedOn w:val="120"/>
    <w:autoRedefine/>
    <w:qFormat/>
    <w:uiPriority w:val="0"/>
    <w:pPr>
      <w:framePr w:hSpace="0" w:wrap="around" w:xAlign="right"/>
      <w:jc w:val="right"/>
    </w:pPr>
  </w:style>
  <w:style w:type="paragraph" w:customStyle="1" w:styleId="155">
    <w:name w:val="四级无标题条"/>
    <w:basedOn w:val="1"/>
    <w:autoRedefine/>
    <w:qFormat/>
    <w:uiPriority w:val="0"/>
    <w:pPr>
      <w:numPr>
        <w:ilvl w:val="5"/>
        <w:numId w:val="20"/>
      </w:numPr>
      <w:adjustRightInd/>
      <w:spacing w:line="240" w:lineRule="auto"/>
    </w:pPr>
    <w:rPr>
      <w:rFonts w:ascii="宋体" w:hAnsi="宋体"/>
      <w:szCs w:val="24"/>
    </w:rPr>
  </w:style>
  <w:style w:type="paragraph" w:customStyle="1" w:styleId="156">
    <w:name w:val="文献分类号"/>
    <w:autoRedefine/>
    <w:qFormat/>
    <w:uiPriority w:val="0"/>
    <w:pPr>
      <w:framePr w:hSpace="180" w:vSpace="180" w:wrap="around" w:vAnchor="margin" w:hAnchor="margin" w:y="1" w:anchorLock="1"/>
      <w:widowControl w:val="0"/>
      <w:textAlignment w:val="center"/>
    </w:pPr>
    <w:rPr>
      <w:rFonts w:ascii="Times New Roman" w:hAnsi="Times New Roman" w:eastAsia="黑体" w:cs="Times New Roman"/>
      <w:sz w:val="21"/>
      <w:lang w:val="en-US" w:eastAsia="zh-CN" w:bidi="ar-SA"/>
    </w:rPr>
  </w:style>
  <w:style w:type="paragraph" w:customStyle="1" w:styleId="157">
    <w:name w:val="无标题条"/>
    <w:next w:val="56"/>
    <w:autoRedefine/>
    <w:qFormat/>
    <w:uiPriority w:val="0"/>
    <w:pPr>
      <w:jc w:val="both"/>
    </w:pPr>
    <w:rPr>
      <w:rFonts w:ascii="宋体" w:hAnsi="宋体" w:eastAsia="宋体" w:cs="Times New Roman"/>
      <w:sz w:val="21"/>
      <w:lang w:val="en-US" w:eastAsia="zh-CN" w:bidi="ar-SA"/>
    </w:rPr>
  </w:style>
  <w:style w:type="paragraph" w:customStyle="1" w:styleId="158">
    <w:name w:val="五级无标题条"/>
    <w:basedOn w:val="1"/>
    <w:autoRedefine/>
    <w:qFormat/>
    <w:uiPriority w:val="0"/>
    <w:pPr>
      <w:numPr>
        <w:ilvl w:val="6"/>
        <w:numId w:val="20"/>
      </w:numPr>
      <w:adjustRightInd/>
    </w:pPr>
    <w:rPr>
      <w:szCs w:val="24"/>
    </w:rPr>
  </w:style>
  <w:style w:type="paragraph" w:customStyle="1" w:styleId="159">
    <w:name w:val="一级无标题条"/>
    <w:basedOn w:val="1"/>
    <w:autoRedefine/>
    <w:qFormat/>
    <w:uiPriority w:val="0"/>
    <w:pPr>
      <w:numPr>
        <w:ilvl w:val="2"/>
        <w:numId w:val="20"/>
      </w:numPr>
      <w:adjustRightInd/>
      <w:spacing w:before="10" w:after="10" w:line="240" w:lineRule="auto"/>
    </w:pPr>
    <w:rPr>
      <w:rFonts w:ascii="宋体" w:hAnsi="宋体"/>
      <w:szCs w:val="24"/>
    </w:rPr>
  </w:style>
  <w:style w:type="paragraph" w:customStyle="1" w:styleId="160">
    <w:name w:val="注:后续"/>
    <w:autoRedefine/>
    <w:qFormat/>
    <w:uiPriority w:val="0"/>
    <w:pPr>
      <w:spacing w:line="300" w:lineRule="exact"/>
      <w:ind w:left="600" w:leftChars="400" w:hanging="200" w:hangingChars="200"/>
      <w:jc w:val="both"/>
    </w:pPr>
    <w:rPr>
      <w:rFonts w:ascii="宋体" w:hAnsi="Times New Roman" w:eastAsia="宋体" w:cs="Times New Roman"/>
      <w:sz w:val="18"/>
      <w:lang w:val="en-US" w:eastAsia="zh-CN" w:bidi="ar-SA"/>
    </w:rPr>
  </w:style>
  <w:style w:type="paragraph" w:customStyle="1" w:styleId="161">
    <w:name w:val="注×:后续"/>
    <w:basedOn w:val="160"/>
    <w:autoRedefine/>
    <w:qFormat/>
    <w:uiPriority w:val="0"/>
    <w:pPr>
      <w:ind w:left="1406" w:leftChars="0" w:hanging="499" w:firstLineChars="0"/>
    </w:pPr>
  </w:style>
  <w:style w:type="paragraph" w:customStyle="1" w:styleId="162">
    <w:name w:val="标准文件_一级无标题"/>
    <w:basedOn w:val="105"/>
    <w:autoRedefine/>
    <w:qFormat/>
    <w:uiPriority w:val="0"/>
    <w:pPr>
      <w:spacing w:before="0" w:beforeLines="0" w:after="0" w:afterLines="0"/>
      <w:outlineLvl w:val="9"/>
    </w:pPr>
    <w:rPr>
      <w:rFonts w:ascii="宋体" w:eastAsia="宋体"/>
    </w:rPr>
  </w:style>
  <w:style w:type="paragraph" w:customStyle="1" w:styleId="163">
    <w:name w:val="标准文件_五级无标题"/>
    <w:basedOn w:val="103"/>
    <w:autoRedefine/>
    <w:qFormat/>
    <w:uiPriority w:val="0"/>
    <w:pPr>
      <w:spacing w:before="0" w:beforeLines="0" w:after="0" w:afterLines="0"/>
      <w:outlineLvl w:val="9"/>
    </w:pPr>
    <w:rPr>
      <w:rFonts w:ascii="宋体" w:eastAsia="宋体"/>
    </w:rPr>
  </w:style>
  <w:style w:type="paragraph" w:customStyle="1" w:styleId="164">
    <w:name w:val="标准文件_三级无标题"/>
    <w:basedOn w:val="94"/>
    <w:autoRedefine/>
    <w:qFormat/>
    <w:uiPriority w:val="0"/>
    <w:pPr>
      <w:spacing w:before="0" w:beforeLines="0" w:after="0" w:afterLines="0"/>
      <w:jc w:val="left"/>
      <w:outlineLvl w:val="9"/>
    </w:pPr>
    <w:rPr>
      <w:rFonts w:ascii="宋体" w:eastAsia="宋体"/>
    </w:rPr>
  </w:style>
  <w:style w:type="paragraph" w:customStyle="1" w:styleId="165">
    <w:name w:val="标准文件_二级无标题"/>
    <w:basedOn w:val="65"/>
    <w:autoRedefine/>
    <w:qFormat/>
    <w:uiPriority w:val="0"/>
    <w:pPr>
      <w:spacing w:before="0" w:beforeLines="0" w:after="0" w:afterLines="0"/>
      <w:outlineLvl w:val="9"/>
    </w:pPr>
    <w:rPr>
      <w:rFonts w:ascii="宋体" w:eastAsia="宋体"/>
    </w:rPr>
  </w:style>
  <w:style w:type="paragraph" w:customStyle="1" w:styleId="166">
    <w:name w:val="标准_四级无标题"/>
    <w:basedOn w:val="98"/>
    <w:next w:val="56"/>
    <w:autoRedefine/>
    <w:qFormat/>
    <w:uiPriority w:val="0"/>
    <w:rPr>
      <w:rFonts w:eastAsia="宋体"/>
    </w:rPr>
  </w:style>
  <w:style w:type="paragraph" w:customStyle="1" w:styleId="167">
    <w:name w:val="标准文件_四级无标题"/>
    <w:basedOn w:val="98"/>
    <w:autoRedefine/>
    <w:qFormat/>
    <w:uiPriority w:val="0"/>
    <w:pPr>
      <w:spacing w:before="0" w:beforeLines="0" w:after="0" w:afterLines="0"/>
      <w:outlineLvl w:val="9"/>
    </w:pPr>
    <w:rPr>
      <w:rFonts w:ascii="宋体" w:hAnsi="黑体" w:eastAsia="宋体"/>
      <w:szCs w:val="52"/>
    </w:rPr>
  </w:style>
  <w:style w:type="paragraph" w:customStyle="1" w:styleId="168">
    <w:name w:val="标准文件_大写罗马数字编号列项"/>
    <w:basedOn w:val="56"/>
    <w:autoRedefine/>
    <w:qFormat/>
    <w:uiPriority w:val="0"/>
    <w:pPr>
      <w:numPr>
        <w:ilvl w:val="0"/>
        <w:numId w:val="23"/>
      </w:numPr>
      <w:ind w:firstLine="0" w:firstLineChars="0"/>
    </w:pPr>
    <w:rPr>
      <w:rFonts w:ascii="Times New Roman" w:cs="Arial"/>
      <w:szCs w:val="28"/>
    </w:rPr>
  </w:style>
  <w:style w:type="paragraph" w:customStyle="1" w:styleId="169">
    <w:name w:val="标准文件_小写罗马数字编号列项"/>
    <w:basedOn w:val="56"/>
    <w:autoRedefine/>
    <w:qFormat/>
    <w:uiPriority w:val="0"/>
    <w:pPr>
      <w:numPr>
        <w:ilvl w:val="0"/>
        <w:numId w:val="24"/>
      </w:numPr>
      <w:ind w:firstLine="0" w:firstLineChars="0"/>
    </w:pPr>
    <w:rPr>
      <w:rFonts w:cs="Arial"/>
      <w:szCs w:val="28"/>
    </w:rPr>
  </w:style>
  <w:style w:type="paragraph" w:customStyle="1" w:styleId="170">
    <w:name w:val="标准文件_附录标题"/>
    <w:basedOn w:val="76"/>
    <w:autoRedefine/>
    <w:qFormat/>
    <w:uiPriority w:val="0"/>
    <w:pPr>
      <w:numPr>
        <w:numId w:val="0"/>
      </w:numPr>
      <w:spacing w:after="280"/>
      <w:outlineLvl w:val="9"/>
    </w:pPr>
  </w:style>
  <w:style w:type="paragraph" w:customStyle="1" w:styleId="171">
    <w:name w:val="标准文件_二级项"/>
    <w:autoRedefine/>
    <w:qFormat/>
    <w:uiPriority w:val="0"/>
    <w:rPr>
      <w:rFonts w:ascii="宋体" w:hAnsi="Times New Roman" w:eastAsia="宋体" w:cs="Times New Roman"/>
      <w:sz w:val="21"/>
      <w:lang w:val="en-US" w:eastAsia="zh-CN" w:bidi="ar-SA"/>
    </w:rPr>
  </w:style>
  <w:style w:type="paragraph" w:customStyle="1" w:styleId="172">
    <w:name w:val="标准文件_三级项"/>
    <w:basedOn w:val="1"/>
    <w:autoRedefine/>
    <w:qFormat/>
    <w:uiPriority w:val="0"/>
    <w:pPr>
      <w:numPr>
        <w:ilvl w:val="2"/>
        <w:numId w:val="21"/>
      </w:numPr>
      <w:spacing w:line="536870612" w:lineRule="auto"/>
    </w:pPr>
    <w:rPr>
      <w:rFonts w:ascii="Times New Roman" w:hAnsi="Times New Roman"/>
    </w:rPr>
  </w:style>
  <w:style w:type="paragraph" w:customStyle="1" w:styleId="173">
    <w:name w:val="图表脚注说明"/>
    <w:basedOn w:val="1"/>
    <w:next w:val="56"/>
    <w:autoRedefine/>
    <w:qFormat/>
    <w:uiPriority w:val="0"/>
    <w:pPr>
      <w:numPr>
        <w:ilvl w:val="0"/>
        <w:numId w:val="25"/>
      </w:numPr>
      <w:adjustRightInd/>
      <w:spacing w:line="240" w:lineRule="auto"/>
    </w:pPr>
    <w:rPr>
      <w:rFonts w:ascii="宋体" w:hAnsi="Times New Roman"/>
      <w:sz w:val="18"/>
      <w:szCs w:val="18"/>
    </w:rPr>
  </w:style>
  <w:style w:type="paragraph" w:customStyle="1" w:styleId="174">
    <w:name w:val="标准文件_字母编号列项（一级）"/>
    <w:autoRedefine/>
    <w:qFormat/>
    <w:uiPriority w:val="0"/>
    <w:pPr>
      <w:numPr>
        <w:ilvl w:val="0"/>
        <w:numId w:val="13"/>
      </w:numPr>
      <w:jc w:val="both"/>
    </w:pPr>
    <w:rPr>
      <w:rFonts w:ascii="宋体" w:hAnsi="Times New Roman" w:eastAsia="宋体" w:cs="Times New Roman"/>
      <w:sz w:val="21"/>
      <w:lang w:val="en-US" w:eastAsia="zh-CN" w:bidi="ar-SA"/>
    </w:rPr>
  </w:style>
  <w:style w:type="paragraph" w:customStyle="1" w:styleId="175">
    <w:name w:val="标准文件_索引字母"/>
    <w:next w:val="56"/>
    <w:autoRedefine/>
    <w:qFormat/>
    <w:uiPriority w:val="0"/>
    <w:pPr>
      <w:jc w:val="center"/>
    </w:pPr>
    <w:rPr>
      <w:rFonts w:ascii="宋体" w:hAnsi="宋体" w:eastAsia="Times New Roman" w:cs="Times New Roman"/>
      <w:b/>
      <w:kern w:val="2"/>
      <w:sz w:val="21"/>
      <w:lang w:val="en-US" w:eastAsia="zh-CN" w:bidi="ar-SA"/>
    </w:rPr>
  </w:style>
  <w:style w:type="paragraph" w:customStyle="1" w:styleId="176">
    <w:name w:val="标准文件_附录前"/>
    <w:next w:val="56"/>
    <w:autoRedefine/>
    <w:qFormat/>
    <w:uiPriority w:val="0"/>
    <w:pPr>
      <w:spacing w:line="20" w:lineRule="atLeast"/>
      <w:ind w:firstLine="200"/>
    </w:pPr>
    <w:rPr>
      <w:rFonts w:ascii="宋体" w:hAnsi="宋体" w:eastAsia="宋体" w:cs="Times New Roman"/>
      <w:kern w:val="2"/>
      <w:sz w:val="10"/>
      <w:lang w:val="en-US" w:eastAsia="zh-CN" w:bidi="ar-SA"/>
    </w:rPr>
  </w:style>
  <w:style w:type="paragraph" w:customStyle="1" w:styleId="177">
    <w:name w:val="标准文件_正文标准名称"/>
    <w:autoRedefine/>
    <w:qFormat/>
    <w:uiPriority w:val="0"/>
    <w:pPr>
      <w:spacing w:before="560" w:after="640" w:line="400" w:lineRule="exact"/>
      <w:jc w:val="center"/>
    </w:pPr>
    <w:rPr>
      <w:rFonts w:ascii="黑体" w:hAnsi="黑体" w:eastAsia="黑体" w:cs="Times New Roman"/>
      <w:kern w:val="2"/>
      <w:sz w:val="32"/>
      <w:szCs w:val="32"/>
      <w:lang w:val="en-US" w:eastAsia="zh-CN" w:bidi="ar-SA"/>
    </w:rPr>
  </w:style>
  <w:style w:type="paragraph" w:customStyle="1" w:styleId="178">
    <w:name w:val="标准文件_表格"/>
    <w:basedOn w:val="56"/>
    <w:autoRedefine/>
    <w:qFormat/>
    <w:uiPriority w:val="0"/>
    <w:pPr>
      <w:ind w:firstLine="0" w:firstLineChars="0"/>
      <w:jc w:val="center"/>
    </w:pPr>
    <w:rPr>
      <w:sz w:val="18"/>
    </w:rPr>
  </w:style>
  <w:style w:type="paragraph" w:customStyle="1" w:styleId="179">
    <w:name w:val="标准文件_注："/>
    <w:next w:val="56"/>
    <w:autoRedefine/>
    <w:qFormat/>
    <w:uiPriority w:val="0"/>
    <w:pPr>
      <w:widowControl w:val="0"/>
      <w:numPr>
        <w:ilvl w:val="0"/>
        <w:numId w:val="26"/>
      </w:numPr>
      <w:autoSpaceDE w:val="0"/>
      <w:autoSpaceDN w:val="0"/>
      <w:jc w:val="both"/>
    </w:pPr>
    <w:rPr>
      <w:rFonts w:ascii="宋体" w:hAnsi="Times New Roman" w:eastAsia="宋体" w:cs="Times New Roman"/>
      <w:sz w:val="18"/>
      <w:szCs w:val="18"/>
      <w:lang w:val="en-US" w:eastAsia="zh-CN" w:bidi="ar-SA"/>
    </w:rPr>
  </w:style>
  <w:style w:type="paragraph" w:customStyle="1" w:styleId="180">
    <w:name w:val="标准文件_注×："/>
    <w:autoRedefine/>
    <w:qFormat/>
    <w:uiPriority w:val="0"/>
    <w:pPr>
      <w:widowControl w:val="0"/>
      <w:numPr>
        <w:ilvl w:val="0"/>
        <w:numId w:val="27"/>
      </w:numPr>
      <w:autoSpaceDE w:val="0"/>
      <w:autoSpaceDN w:val="0"/>
      <w:jc w:val="both"/>
    </w:pPr>
    <w:rPr>
      <w:rFonts w:ascii="宋体" w:hAnsi="Times New Roman" w:eastAsia="宋体" w:cs="Times New Roman"/>
      <w:sz w:val="18"/>
      <w:szCs w:val="18"/>
      <w:lang w:val="en-US" w:eastAsia="zh-CN" w:bidi="ar-SA"/>
    </w:rPr>
  </w:style>
  <w:style w:type="paragraph" w:customStyle="1" w:styleId="181">
    <w:name w:val="标准文件_示例："/>
    <w:next w:val="182"/>
    <w:autoRedefine/>
    <w:qFormat/>
    <w:uiPriority w:val="0"/>
    <w:pPr>
      <w:widowControl w:val="0"/>
      <w:numPr>
        <w:ilvl w:val="0"/>
        <w:numId w:val="28"/>
      </w:numPr>
      <w:jc w:val="both"/>
    </w:pPr>
    <w:rPr>
      <w:rFonts w:ascii="宋体" w:hAnsi="Times New Roman" w:eastAsia="宋体" w:cs="Times New Roman"/>
      <w:sz w:val="18"/>
      <w:szCs w:val="18"/>
      <w:lang w:val="en-US" w:eastAsia="zh-CN" w:bidi="ar-SA"/>
    </w:rPr>
  </w:style>
  <w:style w:type="paragraph" w:customStyle="1" w:styleId="182">
    <w:name w:val="标准文件_示例内容"/>
    <w:basedOn w:val="56"/>
    <w:autoRedefine/>
    <w:qFormat/>
    <w:uiPriority w:val="0"/>
    <w:rPr>
      <w:sz w:val="18"/>
    </w:rPr>
  </w:style>
  <w:style w:type="paragraph" w:customStyle="1" w:styleId="183">
    <w:name w:val="标准文件_示例×："/>
    <w:basedOn w:val="1"/>
    <w:next w:val="182"/>
    <w:autoRedefine/>
    <w:qFormat/>
    <w:uiPriority w:val="0"/>
    <w:pPr>
      <w:widowControl/>
      <w:numPr>
        <w:ilvl w:val="0"/>
        <w:numId w:val="29"/>
      </w:numPr>
      <w:adjustRightInd/>
      <w:spacing w:line="240" w:lineRule="auto"/>
    </w:pPr>
    <w:rPr>
      <w:rFonts w:ascii="宋体" w:hAnsi="Times New Roman"/>
      <w:kern w:val="0"/>
      <w:sz w:val="18"/>
      <w:szCs w:val="18"/>
    </w:rPr>
  </w:style>
  <w:style w:type="character" w:customStyle="1" w:styleId="184">
    <w:name w:val="标准文件_段 Char"/>
    <w:link w:val="56"/>
    <w:autoRedefine/>
    <w:qFormat/>
    <w:uiPriority w:val="0"/>
    <w:rPr>
      <w:rFonts w:ascii="宋体" w:hAnsi="Times New Roman"/>
      <w:color w:val="000000" w:themeColor="text1"/>
      <w:sz w:val="21"/>
      <w14:textFill>
        <w14:solidFill>
          <w14:schemeClr w14:val="tx1"/>
        </w14:solidFill>
      </w14:textFill>
    </w:rPr>
  </w:style>
  <w:style w:type="paragraph" w:customStyle="1" w:styleId="185">
    <w:name w:val="标准文件_表格续"/>
    <w:basedOn w:val="56"/>
    <w:next w:val="56"/>
    <w:autoRedefine/>
    <w:qFormat/>
    <w:uiPriority w:val="0"/>
    <w:pPr>
      <w:jc w:val="center"/>
    </w:pPr>
    <w:rPr>
      <w:rFonts w:ascii="黑体" w:hAnsi="黑体" w:eastAsia="黑体"/>
    </w:rPr>
  </w:style>
  <w:style w:type="character" w:styleId="186">
    <w:name w:val="Placeholder Text"/>
    <w:basedOn w:val="28"/>
    <w:autoRedefine/>
    <w:semiHidden/>
    <w:qFormat/>
    <w:uiPriority w:val="99"/>
    <w:rPr>
      <w:color w:val="808080"/>
    </w:rPr>
  </w:style>
  <w:style w:type="paragraph" w:customStyle="1" w:styleId="187">
    <w:name w:val="标准文件_二级项2"/>
    <w:basedOn w:val="56"/>
    <w:autoRedefine/>
    <w:qFormat/>
    <w:uiPriority w:val="0"/>
    <w:pPr>
      <w:numPr>
        <w:ilvl w:val="1"/>
        <w:numId w:val="21"/>
      </w:numPr>
      <w:ind w:firstLine="0" w:firstLineChars="0"/>
    </w:pPr>
  </w:style>
  <w:style w:type="paragraph" w:customStyle="1" w:styleId="188">
    <w:name w:val="标准文件_三级项2"/>
    <w:basedOn w:val="56"/>
    <w:autoRedefine/>
    <w:qFormat/>
    <w:uiPriority w:val="0"/>
    <w:pPr>
      <w:numPr>
        <w:ilvl w:val="0"/>
        <w:numId w:val="30"/>
      </w:numPr>
      <w:spacing w:line="300" w:lineRule="exact"/>
      <w:ind w:firstLineChars="0"/>
    </w:pPr>
    <w:rPr>
      <w:rFonts w:ascii="Times New Roman"/>
    </w:rPr>
  </w:style>
  <w:style w:type="paragraph" w:customStyle="1" w:styleId="189">
    <w:name w:val="标准文件_一级项2"/>
    <w:basedOn w:val="56"/>
    <w:autoRedefine/>
    <w:qFormat/>
    <w:uiPriority w:val="0"/>
    <w:pPr>
      <w:numPr>
        <w:ilvl w:val="0"/>
        <w:numId w:val="31"/>
      </w:numPr>
      <w:spacing w:line="300" w:lineRule="exact"/>
      <w:ind w:firstLineChars="0"/>
    </w:pPr>
    <w:rPr>
      <w:rFonts w:ascii="Times New Roman"/>
    </w:rPr>
  </w:style>
  <w:style w:type="paragraph" w:customStyle="1" w:styleId="190">
    <w:name w:val="标准文件_提示"/>
    <w:basedOn w:val="56"/>
    <w:next w:val="56"/>
    <w:autoRedefine/>
    <w:qFormat/>
    <w:uiPriority w:val="0"/>
    <w:rPr>
      <w:rFonts w:ascii="黑体" w:eastAsia="黑体"/>
    </w:rPr>
  </w:style>
  <w:style w:type="character" w:customStyle="1" w:styleId="191">
    <w:name w:val="标准文件_来源"/>
    <w:basedOn w:val="28"/>
    <w:autoRedefine/>
    <w:qFormat/>
    <w:uiPriority w:val="1"/>
    <w:rPr>
      <w:rFonts w:eastAsia="宋体"/>
      <w:sz w:val="21"/>
    </w:rPr>
  </w:style>
  <w:style w:type="paragraph" w:customStyle="1" w:styleId="192">
    <w:name w:val="标准文件_图表说明"/>
    <w:autoRedefine/>
    <w:qFormat/>
    <w:uiPriority w:val="0"/>
    <w:pPr>
      <w:spacing w:line="276" w:lineRule="auto"/>
      <w:ind w:firstLine="420"/>
    </w:pPr>
    <w:rPr>
      <w:rFonts w:ascii="宋体" w:hAnsi="宋体" w:eastAsia="宋体" w:cs="Times New Roman"/>
      <w:kern w:val="2"/>
      <w:sz w:val="18"/>
      <w:lang w:val="en-US" w:eastAsia="zh-CN" w:bidi="ar-SA"/>
    </w:rPr>
  </w:style>
  <w:style w:type="paragraph" w:customStyle="1" w:styleId="193">
    <w:name w:val="其他发布日期"/>
    <w:basedOn w:val="120"/>
    <w:autoRedefine/>
    <w:qFormat/>
    <w:uiPriority w:val="0"/>
    <w:pPr>
      <w:framePr w:w="3997" w:h="471" w:hRule="exact" w:hSpace="0" w:vSpace="181" w:wrap="around" w:vAnchor="page" w:hAnchor="page" w:x="1419" w:y="14097"/>
    </w:pPr>
  </w:style>
  <w:style w:type="paragraph" w:customStyle="1" w:styleId="194">
    <w:name w:val="其他实施日期"/>
    <w:basedOn w:val="154"/>
    <w:autoRedefine/>
    <w:qFormat/>
    <w:uiPriority w:val="0"/>
    <w:pPr>
      <w:framePr w:w="3997" w:h="471" w:hRule="exact" w:vSpace="181" w:wrap="around" w:vAnchor="page" w:hAnchor="page" w:x="7089" w:y="14097"/>
    </w:pPr>
  </w:style>
  <w:style w:type="paragraph" w:customStyle="1" w:styleId="195">
    <w:name w:val="标准文件_文件编号"/>
    <w:basedOn w:val="56"/>
    <w:autoRedefine/>
    <w:qFormat/>
    <w:uiPriority w:val="0"/>
    <w:pPr>
      <w:framePr w:w="9356" w:h="624" w:hRule="exact" w:hSpace="181" w:vSpace="181" w:wrap="auto" w:vAnchor="page" w:hAnchor="page" w:x="1419" w:y="3284"/>
      <w:wordWrap w:val="0"/>
      <w:spacing w:line="280" w:lineRule="exact"/>
      <w:ind w:firstLine="0" w:firstLineChars="0"/>
      <w:jc w:val="right"/>
    </w:pPr>
    <w:rPr>
      <w:rFonts w:ascii="黑体" w:eastAsia="黑体"/>
      <w:bCs/>
      <w:sz w:val="28"/>
      <w:szCs w:val="28"/>
      <w:lang w:val="fr-FR"/>
    </w:rPr>
  </w:style>
  <w:style w:type="paragraph" w:customStyle="1" w:styleId="196">
    <w:name w:val="标准文件_替换文件编号"/>
    <w:basedOn w:val="195"/>
    <w:autoRedefine/>
    <w:qFormat/>
    <w:uiPriority w:val="0"/>
    <w:pPr>
      <w:framePr/>
      <w:spacing w:before="57"/>
    </w:pPr>
    <w:rPr>
      <w:sz w:val="21"/>
    </w:rPr>
  </w:style>
  <w:style w:type="paragraph" w:customStyle="1" w:styleId="197">
    <w:name w:val="标准文件_文件名称"/>
    <w:basedOn w:val="56"/>
    <w:next w:val="56"/>
    <w:autoRedefine/>
    <w:qFormat/>
    <w:uiPriority w:val="0"/>
    <w:pPr>
      <w:framePr w:w="9639" w:h="6976" w:hRule="exact" w:wrap="auto" w:vAnchor="page" w:hAnchor="page" w:x="1451" w:y="5251"/>
      <w:autoSpaceDE/>
      <w:autoSpaceDN/>
      <w:spacing w:line="700" w:lineRule="exact"/>
      <w:ind w:firstLine="0" w:firstLineChars="0"/>
      <w:jc w:val="center"/>
    </w:pPr>
    <w:rPr>
      <w:rFonts w:ascii="黑体" w:hAnsi="黑体" w:eastAsia="黑体"/>
      <w:bCs/>
      <w:sz w:val="52"/>
    </w:rPr>
  </w:style>
  <w:style w:type="paragraph" w:customStyle="1" w:styleId="198">
    <w:name w:val="标准文件_附录图标号"/>
    <w:basedOn w:val="56"/>
    <w:next w:val="56"/>
    <w:autoRedefine/>
    <w:qFormat/>
    <w:uiPriority w:val="0"/>
    <w:pPr>
      <w:numPr>
        <w:ilvl w:val="0"/>
        <w:numId w:val="6"/>
      </w:numPr>
      <w:spacing w:line="14" w:lineRule="exact"/>
      <w:ind w:firstLine="0" w:firstLineChars="0"/>
      <w:jc w:val="center"/>
    </w:pPr>
    <w:rPr>
      <w:rFonts w:ascii="黑体" w:hAnsi="黑体" w:eastAsia="黑体"/>
      <w:vanish/>
      <w:sz w:val="2"/>
      <w:szCs w:val="21"/>
    </w:rPr>
  </w:style>
  <w:style w:type="paragraph" w:customStyle="1" w:styleId="199">
    <w:name w:val="标准文件_附录表标号"/>
    <w:basedOn w:val="56"/>
    <w:next w:val="56"/>
    <w:autoRedefine/>
    <w:qFormat/>
    <w:uiPriority w:val="0"/>
    <w:pPr>
      <w:numPr>
        <w:ilvl w:val="0"/>
        <w:numId w:val="5"/>
      </w:numPr>
      <w:spacing w:line="14" w:lineRule="exact"/>
      <w:ind w:firstLine="0" w:firstLineChars="0"/>
      <w:jc w:val="center"/>
    </w:pPr>
    <w:rPr>
      <w:rFonts w:eastAsia="黑体"/>
      <w:vanish/>
      <w:sz w:val="2"/>
    </w:rPr>
  </w:style>
  <w:style w:type="paragraph" w:customStyle="1" w:styleId="200">
    <w:name w:val="标准文件_引言一级条标题"/>
    <w:basedOn w:val="56"/>
    <w:next w:val="56"/>
    <w:autoRedefine/>
    <w:qFormat/>
    <w:uiPriority w:val="0"/>
    <w:pPr>
      <w:numPr>
        <w:ilvl w:val="1"/>
        <w:numId w:val="8"/>
      </w:numPr>
      <w:spacing w:before="50" w:beforeLines="50" w:after="50" w:afterLines="50"/>
      <w:ind w:firstLineChars="0"/>
    </w:pPr>
    <w:rPr>
      <w:rFonts w:ascii="黑体" w:eastAsia="黑体"/>
    </w:rPr>
  </w:style>
  <w:style w:type="paragraph" w:customStyle="1" w:styleId="201">
    <w:name w:val="标准文件_引言二级条标题"/>
    <w:basedOn w:val="56"/>
    <w:next w:val="56"/>
    <w:autoRedefine/>
    <w:qFormat/>
    <w:uiPriority w:val="0"/>
    <w:pPr>
      <w:numPr>
        <w:ilvl w:val="2"/>
        <w:numId w:val="8"/>
      </w:numPr>
      <w:spacing w:before="50" w:beforeLines="50" w:after="50" w:afterLines="50"/>
      <w:ind w:firstLineChars="0"/>
    </w:pPr>
    <w:rPr>
      <w:rFonts w:ascii="黑体" w:eastAsia="黑体"/>
    </w:rPr>
  </w:style>
  <w:style w:type="paragraph" w:customStyle="1" w:styleId="202">
    <w:name w:val="标准文件_引言三级条标题"/>
    <w:basedOn w:val="56"/>
    <w:next w:val="56"/>
    <w:autoRedefine/>
    <w:qFormat/>
    <w:uiPriority w:val="0"/>
    <w:pPr>
      <w:numPr>
        <w:ilvl w:val="3"/>
        <w:numId w:val="8"/>
      </w:numPr>
      <w:spacing w:before="50" w:beforeLines="50" w:after="50" w:afterLines="50"/>
      <w:ind w:firstLineChars="0"/>
    </w:pPr>
    <w:rPr>
      <w:rFonts w:ascii="黑体" w:eastAsia="黑体"/>
    </w:rPr>
  </w:style>
  <w:style w:type="paragraph" w:customStyle="1" w:styleId="203">
    <w:name w:val="标准文件_引言四级条标题"/>
    <w:basedOn w:val="56"/>
    <w:next w:val="56"/>
    <w:autoRedefine/>
    <w:qFormat/>
    <w:uiPriority w:val="0"/>
    <w:pPr>
      <w:numPr>
        <w:ilvl w:val="4"/>
        <w:numId w:val="8"/>
      </w:numPr>
      <w:spacing w:before="50" w:beforeLines="50" w:after="50" w:afterLines="50"/>
      <w:ind w:firstLineChars="0"/>
    </w:pPr>
    <w:rPr>
      <w:rFonts w:ascii="黑体" w:eastAsia="黑体"/>
    </w:rPr>
  </w:style>
  <w:style w:type="paragraph" w:customStyle="1" w:styleId="204">
    <w:name w:val="标准文件_引言五级条标题"/>
    <w:basedOn w:val="56"/>
    <w:next w:val="56"/>
    <w:autoRedefine/>
    <w:qFormat/>
    <w:uiPriority w:val="0"/>
    <w:pPr>
      <w:numPr>
        <w:ilvl w:val="5"/>
        <w:numId w:val="8"/>
      </w:numPr>
      <w:spacing w:before="50" w:beforeLines="50" w:after="50" w:afterLines="50"/>
      <w:ind w:firstLineChars="0"/>
    </w:pPr>
    <w:rPr>
      <w:rFonts w:ascii="黑体" w:eastAsia="黑体"/>
    </w:rPr>
  </w:style>
  <w:style w:type="paragraph" w:customStyle="1" w:styleId="205">
    <w:name w:val="标准文件_注后"/>
    <w:basedOn w:val="56"/>
    <w:autoRedefine/>
    <w:qFormat/>
    <w:uiPriority w:val="0"/>
    <w:pPr>
      <w:ind w:left="811" w:firstLine="0" w:firstLineChars="0"/>
    </w:pPr>
    <w:rPr>
      <w:sz w:val="18"/>
    </w:rPr>
  </w:style>
  <w:style w:type="paragraph" w:customStyle="1" w:styleId="206">
    <w:name w:val="标准文件_注X后"/>
    <w:basedOn w:val="56"/>
    <w:autoRedefine/>
    <w:qFormat/>
    <w:uiPriority w:val="0"/>
    <w:pPr>
      <w:ind w:left="811" w:firstLine="0" w:firstLineChars="0"/>
    </w:pPr>
    <w:rPr>
      <w:sz w:val="18"/>
    </w:rPr>
  </w:style>
  <w:style w:type="paragraph" w:customStyle="1" w:styleId="207">
    <w:name w:val="标准文件_示例后"/>
    <w:basedOn w:val="56"/>
    <w:autoRedefine/>
    <w:qFormat/>
    <w:uiPriority w:val="0"/>
    <w:pPr>
      <w:ind w:left="964" w:firstLine="0" w:firstLineChars="0"/>
    </w:pPr>
    <w:rPr>
      <w:sz w:val="18"/>
    </w:rPr>
  </w:style>
  <w:style w:type="paragraph" w:customStyle="1" w:styleId="208">
    <w:name w:val="标准文件_示例X后"/>
    <w:basedOn w:val="56"/>
    <w:link w:val="209"/>
    <w:autoRedefine/>
    <w:qFormat/>
    <w:uiPriority w:val="0"/>
    <w:pPr>
      <w:ind w:left="1049" w:firstLine="0" w:firstLineChars="0"/>
    </w:pPr>
    <w:rPr>
      <w:sz w:val="18"/>
    </w:rPr>
  </w:style>
  <w:style w:type="character" w:customStyle="1" w:styleId="209">
    <w:name w:val="标准文件_示例X后 字符"/>
    <w:basedOn w:val="184"/>
    <w:link w:val="208"/>
    <w:autoRedefine/>
    <w:qFormat/>
    <w:uiPriority w:val="0"/>
    <w:rPr>
      <w:rFonts w:ascii="宋体" w:hAnsi="Times New Roman"/>
      <w:color w:val="000000" w:themeColor="text1"/>
      <w:sz w:val="18"/>
      <w14:textFill>
        <w14:solidFill>
          <w14:schemeClr w14:val="tx1"/>
        </w14:solidFill>
      </w14:textFill>
    </w:rPr>
  </w:style>
  <w:style w:type="paragraph" w:customStyle="1" w:styleId="210">
    <w:name w:val="标准文件_索引项"/>
    <w:basedOn w:val="56"/>
    <w:next w:val="56"/>
    <w:autoRedefine/>
    <w:qFormat/>
    <w:uiPriority w:val="0"/>
    <w:pPr>
      <w:tabs>
        <w:tab w:val="right" w:leader="dot" w:pos="9356"/>
      </w:tabs>
      <w:ind w:left="210" w:hanging="210" w:firstLineChars="0"/>
    </w:pPr>
  </w:style>
  <w:style w:type="paragraph" w:customStyle="1" w:styleId="211">
    <w:name w:val="标准文件_附录一级无标题"/>
    <w:basedOn w:val="78"/>
    <w:autoRedefine/>
    <w:qFormat/>
    <w:uiPriority w:val="0"/>
    <w:pPr>
      <w:spacing w:before="0" w:beforeLines="0" w:after="0" w:afterLines="0" w:line="276" w:lineRule="auto"/>
      <w:outlineLvl w:val="9"/>
    </w:pPr>
    <w:rPr>
      <w:rFonts w:ascii="宋体" w:eastAsia="宋体"/>
    </w:rPr>
  </w:style>
  <w:style w:type="paragraph" w:customStyle="1" w:styleId="212">
    <w:name w:val="标准文件_附录二级无标题"/>
    <w:basedOn w:val="79"/>
    <w:autoRedefine/>
    <w:qFormat/>
    <w:uiPriority w:val="0"/>
    <w:pPr>
      <w:spacing w:before="0" w:beforeLines="0" w:after="0" w:afterLines="0" w:line="276" w:lineRule="auto"/>
      <w:outlineLvl w:val="9"/>
    </w:pPr>
    <w:rPr>
      <w:rFonts w:ascii="宋体" w:eastAsia="宋体"/>
    </w:rPr>
  </w:style>
  <w:style w:type="paragraph" w:customStyle="1" w:styleId="213">
    <w:name w:val="标准文件_附录三级无标题"/>
    <w:basedOn w:val="81"/>
    <w:autoRedefine/>
    <w:qFormat/>
    <w:uiPriority w:val="0"/>
    <w:pPr>
      <w:spacing w:before="0" w:beforeLines="0" w:after="0" w:afterLines="0" w:line="276" w:lineRule="auto"/>
      <w:outlineLvl w:val="9"/>
    </w:pPr>
    <w:rPr>
      <w:rFonts w:ascii="宋体" w:eastAsia="宋体"/>
    </w:rPr>
  </w:style>
  <w:style w:type="paragraph" w:customStyle="1" w:styleId="214">
    <w:name w:val="标准文件_附录四级无标题"/>
    <w:basedOn w:val="82"/>
    <w:autoRedefine/>
    <w:qFormat/>
    <w:uiPriority w:val="0"/>
    <w:pPr>
      <w:spacing w:before="0" w:beforeLines="0" w:after="0" w:afterLines="0" w:line="276" w:lineRule="auto"/>
      <w:outlineLvl w:val="9"/>
    </w:pPr>
    <w:rPr>
      <w:rFonts w:ascii="宋体" w:eastAsia="宋体"/>
    </w:rPr>
  </w:style>
  <w:style w:type="paragraph" w:customStyle="1" w:styleId="215">
    <w:name w:val="标准文件_附录五级无标题"/>
    <w:basedOn w:val="84"/>
    <w:autoRedefine/>
    <w:qFormat/>
    <w:uiPriority w:val="0"/>
    <w:pPr>
      <w:spacing w:before="0" w:beforeLines="0" w:after="0" w:afterLines="0" w:line="276" w:lineRule="auto"/>
      <w:outlineLvl w:val="9"/>
    </w:pPr>
    <w:rPr>
      <w:rFonts w:ascii="宋体" w:eastAsia="宋体"/>
    </w:rPr>
  </w:style>
  <w:style w:type="paragraph" w:customStyle="1" w:styleId="216">
    <w:name w:val="标准文件_引言一级无标题"/>
    <w:basedOn w:val="200"/>
    <w:next w:val="56"/>
    <w:autoRedefine/>
    <w:qFormat/>
    <w:uiPriority w:val="0"/>
    <w:pPr>
      <w:spacing w:before="0" w:beforeLines="0" w:after="0" w:afterLines="0" w:line="276" w:lineRule="auto"/>
    </w:pPr>
    <w:rPr>
      <w:rFonts w:ascii="宋体" w:eastAsia="宋体"/>
    </w:rPr>
  </w:style>
  <w:style w:type="paragraph" w:customStyle="1" w:styleId="217">
    <w:name w:val="标准文件_引言二级无标题"/>
    <w:basedOn w:val="201"/>
    <w:next w:val="56"/>
    <w:autoRedefine/>
    <w:qFormat/>
    <w:uiPriority w:val="0"/>
    <w:pPr>
      <w:spacing w:before="0" w:beforeLines="0" w:after="0" w:afterLines="0" w:line="276" w:lineRule="auto"/>
    </w:pPr>
    <w:rPr>
      <w:rFonts w:ascii="宋体" w:eastAsia="宋体"/>
    </w:rPr>
  </w:style>
  <w:style w:type="paragraph" w:customStyle="1" w:styleId="218">
    <w:name w:val="标准文件_引言三级无标题"/>
    <w:basedOn w:val="202"/>
    <w:autoRedefine/>
    <w:qFormat/>
    <w:uiPriority w:val="0"/>
    <w:pPr>
      <w:spacing w:before="0" w:beforeLines="0" w:after="0" w:afterLines="0" w:line="276" w:lineRule="auto"/>
    </w:pPr>
    <w:rPr>
      <w:rFonts w:ascii="宋体" w:eastAsia="宋体"/>
    </w:rPr>
  </w:style>
  <w:style w:type="paragraph" w:customStyle="1" w:styleId="219">
    <w:name w:val="标准文件_引言四级无标题"/>
    <w:basedOn w:val="203"/>
    <w:next w:val="56"/>
    <w:autoRedefine/>
    <w:qFormat/>
    <w:uiPriority w:val="0"/>
    <w:pPr>
      <w:spacing w:before="0" w:beforeLines="0" w:after="0" w:afterLines="0" w:line="276" w:lineRule="auto"/>
    </w:pPr>
    <w:rPr>
      <w:rFonts w:ascii="宋体" w:eastAsia="宋体"/>
    </w:rPr>
  </w:style>
  <w:style w:type="paragraph" w:customStyle="1" w:styleId="220">
    <w:name w:val="标准文件_引言五级无标题"/>
    <w:basedOn w:val="204"/>
    <w:next w:val="56"/>
    <w:autoRedefine/>
    <w:qFormat/>
    <w:uiPriority w:val="0"/>
    <w:pPr>
      <w:spacing w:before="0" w:beforeLines="0" w:after="0" w:afterLines="0" w:line="276" w:lineRule="auto"/>
    </w:pPr>
    <w:rPr>
      <w:rFonts w:ascii="宋体" w:eastAsia="宋体"/>
    </w:rPr>
  </w:style>
  <w:style w:type="paragraph" w:customStyle="1" w:styleId="221">
    <w:name w:val="标准文件_索引标题"/>
    <w:basedOn w:val="63"/>
    <w:next w:val="56"/>
    <w:autoRedefine/>
    <w:qFormat/>
    <w:uiPriority w:val="0"/>
    <w:rPr>
      <w:rFonts w:hAnsi="黑体"/>
    </w:rPr>
  </w:style>
  <w:style w:type="paragraph" w:customStyle="1" w:styleId="222">
    <w:name w:val="标准文件_脚注内容"/>
    <w:basedOn w:val="56"/>
    <w:autoRedefine/>
    <w:qFormat/>
    <w:uiPriority w:val="0"/>
    <w:pPr>
      <w:ind w:left="400" w:leftChars="200" w:hanging="200" w:hangingChars="200"/>
    </w:pPr>
    <w:rPr>
      <w:sz w:val="15"/>
    </w:rPr>
  </w:style>
  <w:style w:type="paragraph" w:customStyle="1" w:styleId="223">
    <w:name w:val="标准文件_术语条一"/>
    <w:basedOn w:val="162"/>
    <w:next w:val="56"/>
    <w:autoRedefine/>
    <w:qFormat/>
    <w:uiPriority w:val="0"/>
  </w:style>
  <w:style w:type="paragraph" w:customStyle="1" w:styleId="224">
    <w:name w:val="标准文件_术语条二"/>
    <w:basedOn w:val="165"/>
    <w:next w:val="56"/>
    <w:autoRedefine/>
    <w:qFormat/>
    <w:uiPriority w:val="0"/>
  </w:style>
  <w:style w:type="paragraph" w:customStyle="1" w:styleId="225">
    <w:name w:val="标准文件_术语条三"/>
    <w:basedOn w:val="164"/>
    <w:next w:val="56"/>
    <w:autoRedefine/>
    <w:qFormat/>
    <w:uiPriority w:val="0"/>
  </w:style>
  <w:style w:type="paragraph" w:customStyle="1" w:styleId="226">
    <w:name w:val="标准文件_术语条四"/>
    <w:basedOn w:val="167"/>
    <w:next w:val="56"/>
    <w:autoRedefine/>
    <w:qFormat/>
    <w:uiPriority w:val="0"/>
  </w:style>
  <w:style w:type="paragraph" w:customStyle="1" w:styleId="227">
    <w:name w:val="标准文件_术语条五"/>
    <w:basedOn w:val="163"/>
    <w:next w:val="56"/>
    <w:autoRedefine/>
    <w:qFormat/>
    <w:uiPriority w:val="0"/>
  </w:style>
  <w:style w:type="paragraph" w:customStyle="1" w:styleId="228">
    <w:name w:val="Default"/>
    <w:autoRedefine/>
    <w:qFormat/>
    <w:uiPriority w:val="0"/>
    <w:pPr>
      <w:widowControl w:val="0"/>
      <w:autoSpaceDE w:val="0"/>
      <w:autoSpaceDN w:val="0"/>
      <w:adjustRightInd w:val="0"/>
    </w:pPr>
    <w:rPr>
      <w:rFonts w:ascii="宋体" w:hAnsi="Calibri" w:eastAsia="宋体" w:cs="宋体"/>
      <w:color w:val="000000"/>
      <w:sz w:val="24"/>
      <w:szCs w:val="24"/>
      <w:lang w:val="en-US" w:eastAsia="zh-CN" w:bidi="ar-SA"/>
    </w:rPr>
  </w:style>
  <w:style w:type="character" w:customStyle="1" w:styleId="229">
    <w:name w:val="发布"/>
    <w:basedOn w:val="28"/>
    <w:autoRedefine/>
    <w:qFormat/>
    <w:uiPriority w:val="0"/>
    <w:rPr>
      <w:rFonts w:ascii="黑体" w:eastAsia="黑体"/>
      <w:spacing w:val="85"/>
      <w:w w:val="100"/>
      <w:position w:val="3"/>
      <w:sz w:val="28"/>
      <w:szCs w:val="28"/>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6" Type="http://schemas.openxmlformats.org/officeDocument/2006/relationships/glossaryDocument" Target="glossary/document.xml"/><Relationship Id="rId45" Type="http://schemas.openxmlformats.org/officeDocument/2006/relationships/fontTable" Target="fontTable.xml"/><Relationship Id="rId44" Type="http://schemas.openxmlformats.org/officeDocument/2006/relationships/customXml" Target="../customXml/item2.xml"/><Relationship Id="rId43" Type="http://schemas.openxmlformats.org/officeDocument/2006/relationships/numbering" Target="numbering.xml"/><Relationship Id="rId42" Type="http://schemas.openxmlformats.org/officeDocument/2006/relationships/customXml" Target="../customXml/item1.xml"/><Relationship Id="rId41" Type="http://schemas.openxmlformats.org/officeDocument/2006/relationships/image" Target="media/image22.jpeg"/><Relationship Id="rId40" Type="http://schemas.openxmlformats.org/officeDocument/2006/relationships/image" Target="media/image21.png"/><Relationship Id="rId4" Type="http://schemas.openxmlformats.org/officeDocument/2006/relationships/endnotes" Target="endnotes.xml"/><Relationship Id="rId39" Type="http://schemas.openxmlformats.org/officeDocument/2006/relationships/image" Target="media/image20.png"/><Relationship Id="rId38" Type="http://schemas.openxmlformats.org/officeDocument/2006/relationships/image" Target="media/image19.jpeg"/><Relationship Id="rId37" Type="http://schemas.openxmlformats.org/officeDocument/2006/relationships/image" Target="media/image18.png"/><Relationship Id="rId36" Type="http://schemas.openxmlformats.org/officeDocument/2006/relationships/image" Target="media/image17.png"/><Relationship Id="rId35" Type="http://schemas.openxmlformats.org/officeDocument/2006/relationships/image" Target="media/image16.png"/><Relationship Id="rId34" Type="http://schemas.openxmlformats.org/officeDocument/2006/relationships/image" Target="media/image15.png"/><Relationship Id="rId33" Type="http://schemas.openxmlformats.org/officeDocument/2006/relationships/image" Target="media/image14.png"/><Relationship Id="rId32" Type="http://schemas.openxmlformats.org/officeDocument/2006/relationships/image" Target="media/image13.jpeg"/><Relationship Id="rId31" Type="http://schemas.openxmlformats.org/officeDocument/2006/relationships/image" Target="media/image12.png"/><Relationship Id="rId30" Type="http://schemas.openxmlformats.org/officeDocument/2006/relationships/image" Target="media/image11.jpeg"/><Relationship Id="rId3" Type="http://schemas.openxmlformats.org/officeDocument/2006/relationships/footnotes" Target="footnotes.xml"/><Relationship Id="rId29" Type="http://schemas.openxmlformats.org/officeDocument/2006/relationships/image" Target="media/image10.jpeg"/><Relationship Id="rId28" Type="http://schemas.openxmlformats.org/officeDocument/2006/relationships/image" Target="media/image9.jpeg"/><Relationship Id="rId27" Type="http://schemas.openxmlformats.org/officeDocument/2006/relationships/image" Target="media/image8.png"/><Relationship Id="rId26" Type="http://schemas.openxmlformats.org/officeDocument/2006/relationships/image" Target="media/image7.png"/><Relationship Id="rId25" Type="http://schemas.openxmlformats.org/officeDocument/2006/relationships/image" Target="media/image6.png"/><Relationship Id="rId24" Type="http://schemas.openxmlformats.org/officeDocument/2006/relationships/image" Target="media/image5.png"/><Relationship Id="rId23" Type="http://schemas.openxmlformats.org/officeDocument/2006/relationships/image" Target="media/image4.png"/><Relationship Id="rId22" Type="http://schemas.openxmlformats.org/officeDocument/2006/relationships/image" Target="media/image3.png"/><Relationship Id="rId21" Type="http://schemas.openxmlformats.org/officeDocument/2006/relationships/image" Target="media/image2.png"/><Relationship Id="rId20" Type="http://schemas.openxmlformats.org/officeDocument/2006/relationships/image" Target="media/image1.tiff"/><Relationship Id="rId2" Type="http://schemas.openxmlformats.org/officeDocument/2006/relationships/settings" Target="settings.xml"/><Relationship Id="rId19" Type="http://schemas.openxmlformats.org/officeDocument/2006/relationships/theme" Target="theme/theme1.xml"/><Relationship Id="rId18" Type="http://schemas.openxmlformats.org/officeDocument/2006/relationships/footer" Target="footer7.xml"/><Relationship Id="rId17" Type="http://schemas.openxmlformats.org/officeDocument/2006/relationships/footer" Target="footer6.xml"/><Relationship Id="rId16" Type="http://schemas.openxmlformats.org/officeDocument/2006/relationships/header" Target="header7.xml"/><Relationship Id="rId15" Type="http://schemas.openxmlformats.org/officeDocument/2006/relationships/header" Target="header6.xml"/><Relationship Id="rId14" Type="http://schemas.openxmlformats.org/officeDocument/2006/relationships/footer" Target="footer5.xml"/><Relationship Id="rId13" Type="http://schemas.openxmlformats.org/officeDocument/2006/relationships/footer" Target="footer4.xml"/><Relationship Id="rId12" Type="http://schemas.openxmlformats.org/officeDocument/2006/relationships/header" Target="header5.xml"/><Relationship Id="rId11" Type="http://schemas.openxmlformats.org/officeDocument/2006/relationships/header" Target="header4.xml"/><Relationship Id="rId10" Type="http://schemas.openxmlformats.org/officeDocument/2006/relationships/footer" Target="footer3.xml"/><Relationship Id="rId1"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20(x86)\StandardEditor\template\&#22320;&#26041;&#26631;&#20934;.dotx" TargetMode="External"/></Relationships>
</file>

<file path=word/glossary/_rels/document.xml.rels><?xml version="1.0" encoding="UTF-8" standalone="yes"?>
<Relationships xmlns="http://schemas.openxmlformats.org/package/2006/relationships"><Relationship Id="rId3"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docParts>
    <w:docPart>
      <w:docPartPr>
        <w:name w:val="2F1F234834B642CEB899C24248880F45"/>
        <w:style w:val=""/>
        <w:category>
          <w:name w:val="常规"/>
          <w:gallery w:val="placeholder"/>
        </w:category>
        <w:types>
          <w:type w:val="bbPlcHdr"/>
        </w:types>
        <w:behaviors>
          <w:behavior w:val="content"/>
        </w:behaviors>
        <w:description w:val=""/>
        <w:guid w:val="{40F32C75-0F9D-43B8-A6B3-22FFA14EC45E}"/>
      </w:docPartPr>
      <w:docPartBody>
        <w:p w14:paraId="311FBD14">
          <w:pPr>
            <w:pStyle w:val="5"/>
          </w:pPr>
          <w:r>
            <w:rPr>
              <w:rStyle w:val="4"/>
              <w:rFonts w:hint="eastAsia"/>
            </w:rPr>
            <w:t>单击或点击此处输入文字。</w:t>
          </w:r>
        </w:p>
      </w:docPartBody>
    </w:docPart>
    <w:docPart>
      <w:docPartPr>
        <w:name w:val="B4D32B027BA340D29D348E24D879C62B"/>
        <w:style w:val=""/>
        <w:category>
          <w:name w:val="常规"/>
          <w:gallery w:val="placeholder"/>
        </w:category>
        <w:types>
          <w:type w:val="bbPlcHdr"/>
        </w:types>
        <w:behaviors>
          <w:behavior w:val="content"/>
        </w:behaviors>
        <w:description w:val=""/>
        <w:guid w:val="{CA298B74-A367-450E-93C5-A21BBCEEAB2A}"/>
      </w:docPartPr>
      <w:docPartBody>
        <w:p w14:paraId="33D78D73">
          <w:pPr>
            <w:pStyle w:val="6"/>
          </w:pPr>
          <w:r>
            <w:rPr>
              <w:rStyle w:val="4"/>
              <w:rFonts w:hint="eastAsia"/>
            </w:rPr>
            <w:t>选择一项。</w:t>
          </w:r>
        </w:p>
      </w:docPartBody>
    </w:docPart>
    <w:docPart>
      <w:docPartPr>
        <w:name w:val="8F4A0921556947B198C6E02F1A1FCF8B"/>
        <w:style w:val=""/>
        <w:category>
          <w:name w:val="常规"/>
          <w:gallery w:val="placeholder"/>
        </w:category>
        <w:types>
          <w:type w:val="bbPlcHdr"/>
        </w:types>
        <w:behaviors>
          <w:behavior w:val="content"/>
        </w:behaviors>
        <w:description w:val=""/>
        <w:guid w:val="{9A99917F-28FD-4091-938F-5A4FD4CF476A}"/>
      </w:docPartPr>
      <w:docPartBody>
        <w:p w14:paraId="64D68408">
          <w:pPr>
            <w:pStyle w:val="7"/>
          </w:pPr>
          <w:r>
            <w:rPr>
              <w:rStyle w:val="4"/>
              <w:rFonts w:hint="eastAsia"/>
            </w:rPr>
            <w:t>选择一项。</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等线">
    <w:altName w:val="微软雅黑"/>
    <w:panose1 w:val="00000000000000000000"/>
    <w:charset w:val="86"/>
    <w:family w:val="auto"/>
    <w:pitch w:val="default"/>
    <w:sig w:usb0="00000000" w:usb1="00000000" w:usb2="00000016" w:usb3="00000000" w:csb0="0004000F" w:csb1="00000000"/>
  </w:font>
  <w:font w:name="等线">
    <w:altName w:val="微软雅黑"/>
    <w:panose1 w:val="00000000000000000000"/>
    <w:charset w:val="86"/>
    <w:family w:val="auto"/>
    <w:pitch w:val="default"/>
    <w:sig w:usb0="00000000" w:usb1="00000000" w:usb2="00000000" w:usb3="00000000" w:csb0="00000000" w:csb1="00000000"/>
  </w:font>
  <w:font w:name="等线">
    <w:altName w:val="微软雅黑"/>
    <w:panose1 w:val="00000000000000000000"/>
    <w:charset w:val="00"/>
    <w:family w:val="auto"/>
    <w:pitch w:val="default"/>
    <w:sig w:usb0="00000000" w:usb1="00000000" w:usb2="00000000" w:usb3="00000000" w:csb0="00000000"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bordersDoNotSurroundHeader w:val="1"/>
  <w:bordersDoNotSurroundFooter w:val="1"/>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23DB2"/>
    <w:rsid w:val="00081579"/>
    <w:rsid w:val="000907D3"/>
    <w:rsid w:val="00185DD7"/>
    <w:rsid w:val="00186BE0"/>
    <w:rsid w:val="002669C0"/>
    <w:rsid w:val="00271DC4"/>
    <w:rsid w:val="00287D7F"/>
    <w:rsid w:val="002E6DCB"/>
    <w:rsid w:val="002F2268"/>
    <w:rsid w:val="002F551F"/>
    <w:rsid w:val="00304DA6"/>
    <w:rsid w:val="00323DB2"/>
    <w:rsid w:val="003F0ED2"/>
    <w:rsid w:val="004D50E5"/>
    <w:rsid w:val="005B5ECB"/>
    <w:rsid w:val="005D41F4"/>
    <w:rsid w:val="00605ABB"/>
    <w:rsid w:val="00637542"/>
    <w:rsid w:val="00642946"/>
    <w:rsid w:val="00676DA4"/>
    <w:rsid w:val="00741AD1"/>
    <w:rsid w:val="00755307"/>
    <w:rsid w:val="00761443"/>
    <w:rsid w:val="00773938"/>
    <w:rsid w:val="00796558"/>
    <w:rsid w:val="007B0B0B"/>
    <w:rsid w:val="0091462A"/>
    <w:rsid w:val="00917658"/>
    <w:rsid w:val="00A47428"/>
    <w:rsid w:val="00A8704C"/>
    <w:rsid w:val="00A91287"/>
    <w:rsid w:val="00AA65A6"/>
    <w:rsid w:val="00AC2376"/>
    <w:rsid w:val="00B118D1"/>
    <w:rsid w:val="00B5741F"/>
    <w:rsid w:val="00B771F3"/>
    <w:rsid w:val="00BB45C4"/>
    <w:rsid w:val="00C26B63"/>
    <w:rsid w:val="00C85042"/>
    <w:rsid w:val="00C85D34"/>
    <w:rsid w:val="00DC7604"/>
    <w:rsid w:val="00DD0708"/>
    <w:rsid w:val="00E32FED"/>
    <w:rsid w:val="00F25371"/>
    <w:rsid w:val="00F50B64"/>
    <w:rsid w:val="00F54C05"/>
    <w:rsid w:val="00F62636"/>
    <w:rsid w:val="00F819B7"/>
    <w:rsid w:val="00FB318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glossary/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uiPriority="1" w:name="Default Paragraph Font"/>
    <w:lsdException w:qFormat="1" w:uiPriority="99" w:name="Normal Table"/>
    <w:lsdException w:qFormat="1" w:unhideWhenUsed="0" w:uiPriority="99" w:name="Placeholder Text"/>
  </w:latentStyles>
  <w:style w:type="paragraph" w:default="1" w:styleId="1">
    <w:name w:val="Normal"/>
    <w:autoRedefine/>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2">
    <w:name w:val="Default Paragraph Font"/>
    <w:semiHidden/>
    <w:unhideWhenUsed/>
    <w:uiPriority w:val="1"/>
  </w:style>
  <w:style w:type="table" w:default="1" w:styleId="3">
    <w:name w:val="Normal Table"/>
    <w:semiHidden/>
    <w:unhideWhenUsed/>
    <w:qFormat/>
    <w:uiPriority w:val="99"/>
    <w:tblPr>
      <w:tblCellMar>
        <w:top w:w="0" w:type="dxa"/>
        <w:left w:w="108" w:type="dxa"/>
        <w:bottom w:w="0" w:type="dxa"/>
        <w:right w:w="108" w:type="dxa"/>
      </w:tblCellMar>
    </w:tblPr>
  </w:style>
  <w:style w:type="character" w:styleId="4">
    <w:name w:val="Placeholder Text"/>
    <w:basedOn w:val="2"/>
    <w:autoRedefine/>
    <w:semiHidden/>
    <w:qFormat/>
    <w:uiPriority w:val="99"/>
    <w:rPr>
      <w:color w:val="808080"/>
    </w:rPr>
  </w:style>
  <w:style w:type="paragraph" w:customStyle="1" w:styleId="5">
    <w:name w:val="2F1F234834B642CEB899C24248880F45"/>
    <w:autoRedefine/>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6">
    <w:name w:val="B4D32B027BA340D29D348E24D879C62B"/>
    <w:autoRedefine/>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7">
    <w:name w:val="8F4A0921556947B198C6E02F1A1FCF8B"/>
    <w:autoRedefine/>
    <w:qFormat/>
    <w:uiPriority w:val="0"/>
    <w:pPr>
      <w:widowControl w:val="0"/>
      <w:jc w:val="both"/>
    </w:pPr>
    <w:rPr>
      <w:rFonts w:asciiTheme="minorHAnsi" w:hAnsiTheme="minorHAnsi" w:eastAsiaTheme="minorEastAsia" w:cstheme="minorBidi"/>
      <w:kern w:val="2"/>
      <w:sz w:val="21"/>
      <w:szCs w:val="22"/>
      <w:lang w:val="en-US" w:eastAsia="zh-CN" w:bidi="ar-SA"/>
    </w:rPr>
  </w:style>
</w:styles>
</file>

<file path=word/theme/theme1.xml><?xml version="1.0" encoding="utf-8"?>
<a:theme xmlns:a="http://schemas.openxmlformats.org/drawingml/2006/main" name="Office 主题​​">
  <a:themeElements>
    <a:clrScheme name="Office">
      <a:dk1>
        <a:sysClr val="windowText" lastClr="000000"/>
      </a:dk1>
      <a:lt1>
        <a:sysClr val="window" lastClr="B8DEBD"/>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bwMode="auto">
        <a:noFill/>
        <a:ln w="9525">
          <a:solidFill>
            <a:srgbClr val="000000"/>
          </a:solidFill>
          <a:round/>
        </a:ln>
      </a:spPr>
      <a:bodyPr/>
      <a:lstStyle/>
    </a:lnDef>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F7E19E86-39FD-4A4E-A349-5BB5F7B09451}">
  <ds:schemaRefs/>
</ds:datastoreItem>
</file>

<file path=docProps/app.xml><?xml version="1.0" encoding="utf-8"?>
<Properties xmlns="http://schemas.openxmlformats.org/officeDocument/2006/extended-properties" xmlns:vt="http://schemas.openxmlformats.org/officeDocument/2006/docPropsVTypes">
  <Template>地方标准.dotx</Template>
  <Company>PCMI</Company>
  <Pages>15</Pages>
  <Words>3394</Words>
  <Characters>4025</Characters>
  <Lines>33</Lines>
  <Paragraphs>9</Paragraphs>
  <TotalTime>193</TotalTime>
  <ScaleCrop>false</ScaleCrop>
  <LinksUpToDate>false</LinksUpToDate>
  <CharactersWithSpaces>4177</CharactersWithSpaces>
  <Application>WPS Office_12.1.0.18276_F1E327BC-269C-435d-A152-05C5408002CA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2024-02-26T07:53:00Z</dcterms:created>
  <dc:creator>admin</dc:creator>
  <cp:lastModifiedBy>法道棋心</cp:lastModifiedBy>
  <cp:lastPrinted>2024-09-24T01:04:00Z</cp:lastPrinted>
  <dcterms:modified xsi:type="dcterms:W3CDTF">2024-09-29T05:18:24Z</dcterms:modified>
  <dc:title>地方标准</dc:title>
  <cp:revision>186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type">
    <vt:lpwstr>SDKXY</vt:lpwstr>
  </property>
  <property fmtid="{D5CDD505-2E9C-101B-9397-08002B2CF9AE}" pid="3" name="cover">
    <vt:lpwstr>true</vt:lpwstr>
  </property>
  <property fmtid="{D5CDD505-2E9C-101B-9397-08002B2CF9AE}" pid="4" name="show_menu">
    <vt:lpwstr>true</vt:lpwstr>
  </property>
  <property fmtid="{D5CDD505-2E9C-101B-9397-08002B2CF9AE}" pid="5" name="version">
    <vt:lpwstr>1.0.0</vt:lpwstr>
  </property>
  <property fmtid="{D5CDD505-2E9C-101B-9397-08002B2CF9AE}" pid="6" name="xmlname">
    <vt:lpwstr>地方标准</vt:lpwstr>
  </property>
  <property fmtid="{D5CDD505-2E9C-101B-9397-08002B2CF9AE}" pid="7" name="NSTD_CODE">
    <vt:lpwstr>GB/T-</vt:lpwstr>
  </property>
  <property fmtid="{D5CDD505-2E9C-101B-9397-08002B2CF9AE}" pid="8" name="OSTD_CODE">
    <vt:lpwstr>代替 GB/T-</vt:lpwstr>
  </property>
  <property fmtid="{D5CDD505-2E9C-101B-9397-08002B2CF9AE}" pid="9" name="flag_zhengwen">
    <vt:lpwstr>0</vt:lpwstr>
  </property>
  <property fmtid="{D5CDD505-2E9C-101B-9397-08002B2CF9AE}" pid="10" name="flag_fulu">
    <vt:lpwstr>0</vt:lpwstr>
  </property>
  <property fmtid="{D5CDD505-2E9C-101B-9397-08002B2CF9AE}" pid="11" name="flag_pic">
    <vt:lpwstr>false</vt:lpwstr>
  </property>
  <property fmtid="{D5CDD505-2E9C-101B-9397-08002B2CF9AE}" pid="12" name="flag_tab">
    <vt:lpwstr>false</vt:lpwstr>
  </property>
  <property fmtid="{D5CDD505-2E9C-101B-9397-08002B2CF9AE}" pid="13" name="NumList">
    <vt:lpwstr>false</vt:lpwstr>
  </property>
  <property fmtid="{D5CDD505-2E9C-101B-9397-08002B2CF9AE}" pid="14" name="KSOProductBuildVer">
    <vt:lpwstr>2052-12.1.0.18276</vt:lpwstr>
  </property>
  <property fmtid="{D5CDD505-2E9C-101B-9397-08002B2CF9AE}" pid="15" name="ICV">
    <vt:lpwstr>5394643112EE4F009ABD77AFD4FECA69_12</vt:lpwstr>
  </property>
  <property fmtid="{D5CDD505-2E9C-101B-9397-08002B2CF9AE}" pid="16" name="DoublePage">
    <vt:lpwstr>true</vt:lpwstr>
  </property>
</Properties>
</file>