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80"/>
        <w:ind w:left="128" w:leftChars="40"/>
        <w:rPr>
          <w:rFonts w:ascii="方正小标宋简体" w:eastAsia="方正小标宋简体"/>
          <w:color w:val="FF0000"/>
          <w:spacing w:val="40"/>
          <w:sz w:val="70"/>
          <w:szCs w:val="70"/>
        </w:rPr>
      </w:pPr>
      <w:r>
        <w:rPr>
          <w:rFonts w:hint="eastAsia" w:ascii="方正小标宋简体" w:eastAsia="方正小标宋简体"/>
          <w:color w:val="FF0000"/>
          <w:spacing w:val="40"/>
          <w:sz w:val="70"/>
          <w:szCs w:val="70"/>
        </w:rPr>
        <w:t>广东省住房和城乡建设</w:t>
      </w:r>
      <w:r>
        <w:rPr>
          <w:rFonts w:hint="eastAsia" w:ascii="方正小标宋简体" w:eastAsia="方正小标宋简体"/>
          <w:color w:val="FF0000"/>
          <w:spacing w:val="52"/>
          <w:sz w:val="70"/>
          <w:szCs w:val="70"/>
        </w:rPr>
        <w:t>厅</w:t>
      </w:r>
    </w:p>
    <w:p>
      <w:r>
        <mc:AlternateContent>
          <mc:Choice Requires="wps">
            <w:drawing>
              <wp:anchor distT="0" distB="0" distL="114300" distR="114300" simplePos="0" relativeHeight="251659264" behindDoc="0" locked="0" layoutInCell="1" allowOverlap="1">
                <wp:simplePos x="0" y="0"/>
                <wp:positionH relativeFrom="column">
                  <wp:posOffset>-295910</wp:posOffset>
                </wp:positionH>
                <wp:positionV relativeFrom="paragraph">
                  <wp:posOffset>264795</wp:posOffset>
                </wp:positionV>
                <wp:extent cx="6195060" cy="0"/>
                <wp:effectExtent l="0" t="19050" r="53340" b="3810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6195077" cy="0"/>
                        </a:xfrm>
                        <a:prstGeom prst="line">
                          <a:avLst/>
                        </a:prstGeom>
                        <a:noFill/>
                        <a:ln w="47625" cmpd="thickThin">
                          <a:solidFill>
                            <a:srgbClr val="FF0000"/>
                          </a:solidFill>
                          <a:round/>
                        </a:ln>
                      </wps:spPr>
                      <wps:bodyPr/>
                    </wps:wsp>
                  </a:graphicData>
                </a:graphic>
              </wp:anchor>
            </w:drawing>
          </mc:Choice>
          <mc:Fallback>
            <w:pict>
              <v:line id="_x0000_s1026" o:spid="_x0000_s1026" o:spt="20" style="position:absolute;left:0pt;margin-left:-23.3pt;margin-top:20.85pt;height:0pt;width:487.8pt;z-index:251659264;mso-width-relative:page;mso-height-relative:page;" filled="f" stroked="t" coordsize="21600,21600" o:gfxdata="UEsDBAoAAAAAAIdO4kAAAAAAAAAAAAAAAAAEAAAAZHJzL1BLAwQUAAAACACHTuJA5LUTpNYAAAAJ&#10;AQAADwAAAGRycy9kb3ducmV2LnhtbE2PwU7DMAyG70i8Q2QkblvSqSq0NN0BiROHijJp16wxbUfj&#10;lCbburfHiAMcbX/6/f3ldnGjOOMcBk8akrUCgdR6O1CnYff+snoEEaIha0ZPqOGKAbbV7U1pCusv&#10;9IbnJnaCQygURkMf41RIGdoenQlrPyHx7cPPzkQe507a2Vw43I1yo1QmnRmIP/Rmwuce28/m5DTk&#10;MdvTcv1aXtXumNbHpJ4bVWt9f5eoJxARl/gHw48+q0PFTgd/IhvEqGGVZhmjGtLkAQQD+Sbncoff&#10;haxK+b9B9Q1QSwMEFAAAAAgAh07iQG7q/E7yAQAAvAMAAA4AAABkcnMvZTJvRG9jLnhtbK1TwY7T&#10;MBC9I/EPlu80acW2EDXdQ6tyWaDSlg9wHSex1vZYttukP8EPIHGDE0fu/A3LZzB207Islz2Qg+Xx&#10;zLyZ92Yyv+61IgfhvART0vEop0QYDpU0TUk/bNcvXlHiAzMVU2BESY/C0+vF82fzzhZiAi2oSjiC&#10;IMYXnS1pG4ItsszzVmjmR2CFQWcNTrOApmuyyrEO0bXKJnk+zTpwlXXAhff4ujo56YDongIIdS25&#10;WAHfa2HCCdUJxQJS8q20ni5St3UteHhf114EokqKTEM6sQjed/HMFnNWNI7ZVvKhBfaUFh5x0kwa&#10;LHqBWrHAyN7Jf6C05A481GHEQWcnIkkRZDHOH2lz2zIrEheU2tuL6P7/wfJ3h40jsirplBLDNA78&#10;/tP3nx+//PrxGc/7b1/JNIrUWV9g7NJsXKTJe3Nrb4DfeWJg2TLTiNTs9mgRYRwzsr9SouEtltp1&#10;b6HCGLYPkBTra6cjJGpB+jSY42Uwog+E4+N0/Poqn80o4WdfxopzonU+vBGgSbyUVEkTNWMFO9z4&#10;EBthxTkkPhtYS6XS3JUhXUlfzqaTK4TWFlUIuAd323aYpgclqxgeE71rdkvlyIHhLq3XOX6JJ3oe&#10;hjnYm+pUVplBhsj8pOEOquPGneXBoab+hgWMW/PQTtl/frrF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S1E6TWAAAACQEAAA8AAAAAAAAAAQAgAAAAIgAAAGRycy9kb3ducmV2LnhtbFBLAQIUABQA&#10;AAAIAIdO4kBu6vxO8gEAALwDAAAOAAAAAAAAAAEAIAAAACUBAABkcnMvZTJvRG9jLnhtbFBLBQYA&#10;AAAABgAGAFkBAACJBQAAAAA=&#10;">
                <v:fill on="f" focussize="0,0"/>
                <v:stroke weight="3.75pt" color="#FF0000" linestyle="thickThin" joinstyle="round"/>
                <v:imagedata o:title=""/>
                <o:lock v:ext="edit" aspectratio="f"/>
              </v:line>
            </w:pict>
          </mc:Fallback>
        </mc:AlternateContent>
      </w:r>
    </w:p>
    <w:p>
      <w:pPr>
        <w:keepNext w:val="0"/>
        <w:keepLines w:val="0"/>
        <w:pageBreakBefore w:val="0"/>
        <w:widowControl w:val="0"/>
        <w:kinsoku/>
        <w:overflowPunct/>
        <w:topLinePunct w:val="0"/>
        <w:autoSpaceDE/>
        <w:autoSpaceDN/>
        <w:bidi w:val="0"/>
        <w:adjustRightInd/>
        <w:snapToGrid/>
        <w:spacing w:line="600" w:lineRule="exact"/>
        <w:textAlignment w:val="auto"/>
        <w:outlineLvl w:val="9"/>
        <w:rPr>
          <w:rFonts w:hint="eastAsia" w:ascii="仿宋_GB2312" w:hAnsi="仿宋_GB2312" w:eastAsia="仿宋_GB2312" w:cs="Times New Roman"/>
          <w:sz w:val="32"/>
          <w:szCs w:val="20"/>
          <w:lang w:val="en-US" w:eastAsia="zh-CN"/>
        </w:rPr>
      </w:pPr>
      <w:bookmarkStart w:id="0" w:name="F_FWWH"/>
      <w:bookmarkEnd w:id="0"/>
    </w:p>
    <w:p>
      <w:pPr>
        <w:keepNext w:val="0"/>
        <w:keepLines w:val="0"/>
        <w:pageBreakBefore w:val="0"/>
        <w:widowControl w:val="0"/>
        <w:kinsoku/>
        <w:overflowPunct/>
        <w:topLinePunct w:val="0"/>
        <w:autoSpaceDE/>
        <w:autoSpaceDN/>
        <w:bidi w:val="0"/>
        <w:adjustRightInd/>
        <w:snapToGrid/>
        <w:spacing w:line="600" w:lineRule="exact"/>
        <w:jc w:val="right"/>
        <w:textAlignment w:val="auto"/>
        <w:outlineLvl w:val="9"/>
        <w:rPr>
          <w:rFonts w:hint="default" w:ascii="仿宋_GB2312" w:hAnsi="仿宋_GB2312" w:eastAsia="仿宋_GB2312" w:cs="Times New Roman"/>
          <w:sz w:val="32"/>
          <w:szCs w:val="20"/>
          <w:lang w:val="en-US" w:eastAsia="zh-CN"/>
        </w:rPr>
      </w:pPr>
      <w:r>
        <w:rPr>
          <w:rFonts w:hint="eastAsia" w:ascii="仿宋_GB2312" w:hAnsi="仿宋_GB2312" w:eastAsia="仿宋_GB2312" w:cs="Times New Roman"/>
          <w:sz w:val="32"/>
          <w:szCs w:val="20"/>
          <w:lang w:eastAsia="zh-CN"/>
        </w:rPr>
        <w:t>粤建市函</w:t>
      </w:r>
      <w:r>
        <w:rPr>
          <w:rFonts w:hint="eastAsia" w:ascii="仿宋_GB2312" w:hAnsi="仿宋_GB2312" w:eastAsia="仿宋_GB2312" w:cs="Times New Roman"/>
          <w:sz w:val="32"/>
          <w:szCs w:val="20"/>
          <w:lang/>
        </w:rPr>
        <w:t>〔</w:t>
      </w:r>
      <w:r>
        <w:rPr>
          <w:rFonts w:hint="eastAsia" w:ascii="仿宋_GB2312" w:hAnsi="仿宋_GB2312" w:eastAsia="仿宋_GB2312" w:cs="Times New Roman"/>
          <w:sz w:val="32"/>
          <w:szCs w:val="20"/>
          <w:lang w:val="en-US" w:eastAsia="zh-CN"/>
        </w:rPr>
        <w:t>2024〕242号</w:t>
      </w:r>
    </w:p>
    <w:p>
      <w:pPr>
        <w:keepNext w:val="0"/>
        <w:keepLines w:val="0"/>
        <w:pageBreakBefore w:val="0"/>
        <w:widowControl w:val="0"/>
        <w:kinsoku/>
        <w:overflowPunct/>
        <w:topLinePunct w:val="0"/>
        <w:autoSpaceDE/>
        <w:autoSpaceDN/>
        <w:bidi w:val="0"/>
        <w:adjustRightInd/>
        <w:snapToGrid/>
        <w:spacing w:line="600" w:lineRule="exact"/>
        <w:ind w:firstLine="200" w:firstLineChars="0"/>
        <w:jc w:val="both"/>
        <w:textAlignment w:val="auto"/>
        <w:outlineLvl w:val="9"/>
        <w:rPr>
          <w:rFonts w:hint="eastAsia" w:ascii="仿宋_GB2312" w:hAnsi="仿宋_GB2312" w:eastAsia="仿宋_GB2312" w:cs="Times New Roman"/>
          <w:kern w:val="2"/>
          <w:sz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zh-CN"/>
        </w:rPr>
      </w:pPr>
      <w:r>
        <w:rPr>
          <w:rFonts w:hint="eastAsia" w:ascii="小标宋" w:hAnsi="小标宋" w:eastAsia="小标宋" w:cs="Courier New"/>
          <w:kern w:val="0"/>
          <w:sz w:val="44"/>
          <w:szCs w:val="32"/>
          <w:lang w:val="en-US" w:eastAsia="zh-CN"/>
        </w:rPr>
        <w:t>广东省住房和城乡建设厅关于开展2024年</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zh-CN"/>
        </w:rPr>
      </w:pPr>
      <w:r>
        <w:rPr>
          <w:rFonts w:hint="eastAsia" w:ascii="小标宋" w:hAnsi="小标宋" w:eastAsia="小标宋" w:cs="Courier New"/>
          <w:kern w:val="0"/>
          <w:sz w:val="44"/>
          <w:szCs w:val="32"/>
          <w:lang w:val="en-US" w:eastAsia="zh-CN"/>
        </w:rPr>
        <w:t>在建房屋市政工程建筑市场违法违规</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zh-CN"/>
        </w:rPr>
      </w:pPr>
      <w:r>
        <w:rPr>
          <w:rFonts w:hint="eastAsia" w:ascii="小标宋" w:hAnsi="小标宋" w:eastAsia="小标宋" w:cs="Courier New"/>
          <w:kern w:val="0"/>
          <w:sz w:val="44"/>
          <w:szCs w:val="32"/>
          <w:lang w:val="en-US" w:eastAsia="zh-CN"/>
        </w:rPr>
        <w:t>行为专项整治行动的通知</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zh-CN"/>
        </w:rPr>
      </w:pP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00" w:lineRule="exact"/>
        <w:ind w:left="0" w:right="0"/>
        <w:jc w:val="both"/>
        <w:textAlignment w:val="auto"/>
        <w:outlineLvl w:val="9"/>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bidi="ar-SA"/>
        </w:rPr>
        <w:t>各地级以上市住房和城乡建设局</w:t>
      </w:r>
      <w:r>
        <w:rPr>
          <w:rFonts w:hint="eastAsia" w:ascii="仿宋_GB2312" w:hAnsi="仿宋_GB2312" w:eastAsia="仿宋_GB2312" w:cs="仿宋_GB2312"/>
          <w:color w:val="auto"/>
          <w:kern w:val="0"/>
          <w:sz w:val="32"/>
          <w:szCs w:val="32"/>
          <w:highlight w:val="none"/>
          <w:lang w:eastAsia="zh-CN" w:bidi="ar-SA"/>
        </w:rPr>
        <w:t>，</w:t>
      </w:r>
      <w:r>
        <w:rPr>
          <w:rFonts w:hint="eastAsia" w:ascii="仿宋_GB2312" w:hAnsi="仿宋_GB2312" w:eastAsia="仿宋_GB2312" w:cs="仿宋_GB2312"/>
          <w:color w:val="auto"/>
          <w:kern w:val="0"/>
          <w:sz w:val="32"/>
          <w:szCs w:val="32"/>
          <w:highlight w:val="none"/>
          <w:lang w:bidi="ar-SA"/>
        </w:rPr>
        <w:t>广州、佛山、惠州、东莞市交通运输局，广州、</w:t>
      </w:r>
      <w:r>
        <w:rPr>
          <w:rFonts w:hint="eastAsia" w:ascii="仿宋_GB2312" w:hAnsi="仿宋_GB2312" w:eastAsia="仿宋_GB2312" w:cs="仿宋_GB2312"/>
          <w:color w:val="auto"/>
          <w:kern w:val="0"/>
          <w:sz w:val="32"/>
          <w:szCs w:val="32"/>
          <w:highlight w:val="none"/>
          <w:lang w:eastAsia="zh-CN" w:bidi="ar-SA"/>
        </w:rPr>
        <w:t>深圳、佛山、</w:t>
      </w:r>
      <w:r>
        <w:rPr>
          <w:rFonts w:hint="eastAsia" w:ascii="仿宋_GB2312" w:hAnsi="仿宋_GB2312" w:eastAsia="仿宋_GB2312" w:cs="仿宋_GB2312"/>
          <w:color w:val="auto"/>
          <w:kern w:val="0"/>
          <w:sz w:val="32"/>
          <w:szCs w:val="32"/>
          <w:highlight w:val="none"/>
          <w:lang w:bidi="ar-SA"/>
        </w:rPr>
        <w:t>东莞市水务局，广州</w:t>
      </w:r>
      <w:r>
        <w:rPr>
          <w:rFonts w:hint="eastAsia" w:ascii="仿宋_GB2312" w:hAnsi="仿宋_GB2312" w:eastAsia="仿宋_GB2312" w:cs="仿宋_GB2312"/>
          <w:color w:val="auto"/>
          <w:kern w:val="0"/>
          <w:sz w:val="32"/>
          <w:szCs w:val="32"/>
          <w:highlight w:val="none"/>
          <w:lang w:eastAsia="zh-CN" w:bidi="ar-SA"/>
        </w:rPr>
        <w:t>、</w:t>
      </w:r>
      <w:r>
        <w:rPr>
          <w:rFonts w:hint="eastAsia" w:ascii="仿宋_GB2312" w:hAnsi="仿宋_GB2312" w:eastAsia="仿宋_GB2312" w:cs="仿宋_GB2312"/>
          <w:color w:val="auto"/>
          <w:kern w:val="0"/>
          <w:sz w:val="32"/>
          <w:szCs w:val="32"/>
          <w:highlight w:val="none"/>
          <w:lang w:val="en-US" w:eastAsia="zh-CN" w:bidi="ar-SA"/>
        </w:rPr>
        <w:t>汕头、</w:t>
      </w:r>
      <w:r>
        <w:rPr>
          <w:rFonts w:hint="eastAsia" w:ascii="仿宋_GB2312" w:hAnsi="仿宋_GB2312" w:eastAsia="仿宋_GB2312" w:cs="仿宋_GB2312"/>
          <w:color w:val="auto"/>
          <w:kern w:val="0"/>
          <w:sz w:val="32"/>
          <w:szCs w:val="32"/>
          <w:highlight w:val="none"/>
          <w:lang w:eastAsia="zh-CN" w:bidi="ar-SA"/>
        </w:rPr>
        <w:t>佛山、</w:t>
      </w:r>
      <w:r>
        <w:rPr>
          <w:rFonts w:hint="eastAsia" w:ascii="仿宋_GB2312" w:hAnsi="仿宋_GB2312" w:eastAsia="仿宋_GB2312" w:cs="仿宋_GB2312"/>
          <w:color w:val="auto"/>
          <w:kern w:val="0"/>
          <w:sz w:val="32"/>
          <w:szCs w:val="32"/>
          <w:highlight w:val="none"/>
          <w:lang w:val="en-US" w:eastAsia="zh-CN" w:bidi="ar-SA"/>
        </w:rPr>
        <w:t>河源、惠州、汕尾</w:t>
      </w:r>
      <w:r>
        <w:rPr>
          <w:rFonts w:hint="eastAsia" w:ascii="仿宋_GB2312" w:hAnsi="仿宋_GB2312" w:eastAsia="仿宋_GB2312" w:cs="仿宋_GB2312"/>
          <w:color w:val="auto"/>
          <w:kern w:val="0"/>
          <w:sz w:val="32"/>
          <w:szCs w:val="32"/>
          <w:highlight w:val="none"/>
          <w:lang w:eastAsia="zh-CN" w:bidi="ar-SA"/>
        </w:rPr>
        <w:t>、东莞</w:t>
      </w:r>
      <w:r>
        <w:rPr>
          <w:rFonts w:hint="eastAsia" w:ascii="仿宋_GB2312" w:hAnsi="仿宋_GB2312" w:eastAsia="仿宋_GB2312" w:cs="仿宋_GB2312"/>
          <w:color w:val="auto"/>
          <w:kern w:val="0"/>
          <w:sz w:val="32"/>
          <w:szCs w:val="32"/>
          <w:highlight w:val="none"/>
          <w:lang w:val="en-US" w:eastAsia="zh-CN" w:bidi="ar-SA"/>
        </w:rPr>
        <w:t>、中山、江门、阳江、湛江、茂名、肇庆、潮州、揭阳</w:t>
      </w:r>
      <w:r>
        <w:rPr>
          <w:rFonts w:hint="eastAsia" w:ascii="仿宋_GB2312" w:hAnsi="仿宋_GB2312" w:eastAsia="仿宋_GB2312" w:cs="仿宋_GB2312"/>
          <w:color w:val="auto"/>
          <w:kern w:val="0"/>
          <w:sz w:val="32"/>
          <w:szCs w:val="32"/>
          <w:highlight w:val="none"/>
          <w:lang w:bidi="ar-SA"/>
        </w:rPr>
        <w:t>市城市管理和综合执法局，</w:t>
      </w:r>
      <w:r>
        <w:rPr>
          <w:rFonts w:hint="eastAsia" w:ascii="仿宋_GB2312" w:hAnsi="仿宋_GB2312" w:eastAsia="仿宋_GB2312" w:cs="仿宋_GB2312"/>
          <w:color w:val="auto"/>
          <w:kern w:val="0"/>
          <w:sz w:val="32"/>
          <w:szCs w:val="32"/>
          <w:highlight w:val="none"/>
          <w:lang w:eastAsia="zh-CN" w:bidi="ar-SA"/>
        </w:rPr>
        <w:t>广州市林业和园林局，</w:t>
      </w:r>
      <w:r>
        <w:rPr>
          <w:rFonts w:hint="eastAsia" w:ascii="仿宋_GB2312" w:hAnsi="仿宋_GB2312" w:eastAsia="仿宋_GB2312" w:cs="仿宋_GB2312"/>
          <w:color w:val="auto"/>
          <w:kern w:val="0"/>
          <w:sz w:val="32"/>
          <w:szCs w:val="32"/>
          <w:highlight w:val="none"/>
          <w:lang w:bidi="ar-SA"/>
        </w:rPr>
        <w:t>佛山市轨道交通局</w:t>
      </w:r>
      <w:r>
        <w:rPr>
          <w:rFonts w:hint="eastAsia" w:ascii="仿宋_GB2312" w:hAnsi="仿宋_GB2312" w:eastAsia="仿宋_GB2312" w:cs="仿宋_GB2312"/>
          <w:color w:val="auto"/>
          <w:kern w:val="0"/>
          <w:sz w:val="32"/>
          <w:szCs w:val="32"/>
          <w:highlight w:val="none"/>
          <w:lang w:eastAsia="zh-CN" w:bidi="ar-SA"/>
        </w:rPr>
        <w:t>，横琴粤澳深度合作区城市规划和建设局</w:t>
      </w:r>
      <w:r>
        <w:rPr>
          <w:rFonts w:hint="eastAsia" w:ascii="仿宋_GB2312" w:hAnsi="仿宋_GB2312" w:eastAsia="仿宋_GB2312" w:cs="仿宋_GB2312"/>
          <w:color w:val="auto"/>
          <w:kern w:val="0"/>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为</w:t>
      </w:r>
      <w:r>
        <w:rPr>
          <w:rFonts w:hint="eastAsia" w:ascii="仿宋_GB2312" w:hAnsi="Calibri" w:eastAsia="仿宋_GB2312" w:cstheme="minorBidi"/>
          <w:color w:val="000000"/>
          <w:sz w:val="32"/>
          <w:szCs w:val="32"/>
          <w:highlight w:val="none"/>
          <w:u w:val="none"/>
          <w:lang w:bidi="ar-SA"/>
        </w:rPr>
        <w:t>深入</w:t>
      </w:r>
      <w:r>
        <w:rPr>
          <w:rFonts w:hint="eastAsia" w:ascii="仿宋_GB2312" w:hAnsi="Calibri" w:eastAsia="仿宋_GB2312" w:cstheme="minorBidi"/>
          <w:color w:val="000000"/>
          <w:sz w:val="32"/>
          <w:szCs w:val="32"/>
          <w:highlight w:val="none"/>
          <w:u w:val="none"/>
          <w:lang w:eastAsia="zh-CN" w:bidi="ar-SA"/>
        </w:rPr>
        <w:t>学习</w:t>
      </w:r>
      <w:r>
        <w:rPr>
          <w:rFonts w:hint="eastAsia" w:ascii="仿宋_GB2312" w:hAnsi="Calibri" w:eastAsia="仿宋_GB2312" w:cstheme="minorBidi"/>
          <w:color w:val="000000"/>
          <w:sz w:val="32"/>
          <w:szCs w:val="32"/>
          <w:highlight w:val="none"/>
          <w:u w:val="none"/>
          <w:lang w:val="en-US" w:eastAsia="zh-CN" w:bidi="ar-SA"/>
        </w:rPr>
        <w:t>贯彻习近平新时代中国特色社会主义思想</w:t>
      </w:r>
      <w:r>
        <w:rPr>
          <w:rFonts w:hint="eastAsia" w:ascii="仿宋_GB2312" w:hAnsi="仿宋_GB2312" w:eastAsia="仿宋_GB2312" w:cs="仿宋_GB2312"/>
          <w:color w:val="auto"/>
          <w:kern w:val="0"/>
          <w:sz w:val="32"/>
          <w:szCs w:val="32"/>
          <w:highlight w:val="none"/>
          <w:lang w:val="en-US" w:eastAsia="zh-CN" w:bidi="ar-SA"/>
        </w:rPr>
        <w:t>，加强建筑市场监管，</w:t>
      </w:r>
      <w:r>
        <w:rPr>
          <w:rFonts w:hint="eastAsia" w:ascii="仿宋_GB2312" w:hAnsi="Calibri" w:eastAsia="仿宋_GB2312" w:cs="仿宋_GB2312"/>
          <w:color w:val="auto"/>
          <w:kern w:val="2"/>
          <w:sz w:val="32"/>
          <w:szCs w:val="32"/>
          <w:highlight w:val="none"/>
          <w:lang w:val="en-US" w:eastAsia="zh-CN" w:bidi="ar-SA"/>
        </w:rPr>
        <w:t>规范建筑市场秩序，维护工程建设各方合法权益</w:t>
      </w:r>
      <w:r>
        <w:rPr>
          <w:rFonts w:hint="eastAsia" w:ascii="仿宋_GB2312" w:hAnsi="Times New Roman" w:eastAsia="仿宋_GB2312" w:cs="仿宋_GB2312"/>
          <w:color w:val="auto"/>
          <w:sz w:val="32"/>
          <w:szCs w:val="32"/>
          <w:highlight w:val="none"/>
          <w:lang w:bidi="ar-SA"/>
        </w:rPr>
        <w:t>，</w:t>
      </w:r>
      <w:r>
        <w:rPr>
          <w:rFonts w:hint="eastAsia" w:ascii="仿宋_GB2312" w:hAnsi="Times New Roman" w:eastAsia="仿宋_GB2312" w:cs="仿宋_GB2312"/>
          <w:color w:val="auto"/>
          <w:sz w:val="32"/>
          <w:szCs w:val="32"/>
          <w:highlight w:val="none"/>
          <w:lang w:eastAsia="zh-CN" w:bidi="ar-SA"/>
        </w:rPr>
        <w:t>保障工程质量安全，有效整治住房城乡建设领域群众身边不正之风和腐败问题，</w:t>
      </w:r>
      <w:r>
        <w:rPr>
          <w:rFonts w:hint="eastAsia" w:ascii="仿宋_GB2312" w:hAnsi="Calibri" w:eastAsia="仿宋_GB2312" w:cs="仿宋_GB2312"/>
          <w:i w:val="0"/>
          <w:caps w:val="0"/>
          <w:color w:val="auto"/>
          <w:spacing w:val="0"/>
          <w:sz w:val="32"/>
          <w:szCs w:val="32"/>
          <w:highlight w:val="none"/>
          <w:lang w:eastAsia="zh-CN" w:bidi="ar-SA"/>
        </w:rPr>
        <w:t>促进我省建筑业高质量发展，</w:t>
      </w:r>
      <w:r>
        <w:rPr>
          <w:rFonts w:hint="eastAsia" w:ascii="仿宋_GB2312" w:hAnsi="仿宋_GB2312" w:eastAsia="仿宋_GB2312" w:cs="仿宋_GB2312"/>
          <w:color w:val="auto"/>
          <w:kern w:val="0"/>
          <w:sz w:val="32"/>
          <w:szCs w:val="32"/>
          <w:highlight w:val="none"/>
          <w:lang w:val="en-US" w:eastAsia="zh-CN" w:bidi="ar-SA"/>
        </w:rPr>
        <w:t>我厅决定开展2024年全省在建房屋市政工程建筑市场违法违规行为专项整治行动</w:t>
      </w:r>
      <w:r>
        <w:rPr>
          <w:rFonts w:hint="eastAsia" w:ascii="仿宋_GB2312" w:hAnsi="Calibri" w:eastAsia="仿宋_GB2312" w:cs="仿宋_GB2312"/>
          <w:i w:val="0"/>
          <w:caps w:val="0"/>
          <w:color w:val="auto"/>
          <w:spacing w:val="0"/>
          <w:sz w:val="32"/>
          <w:szCs w:val="32"/>
          <w:highlight w:val="none"/>
          <w:lang w:eastAsia="zh-CN" w:bidi="ar-SA"/>
        </w:rPr>
        <w:t>。</w:t>
      </w:r>
      <w:r>
        <w:rPr>
          <w:rFonts w:hint="eastAsia" w:ascii="仿宋_GB2312" w:hAnsi="Calibri" w:eastAsia="仿宋_GB2312" w:cs="仿宋_GB2312"/>
          <w:i w:val="0"/>
          <w:caps w:val="0"/>
          <w:color w:val="auto"/>
          <w:spacing w:val="0"/>
          <w:sz w:val="32"/>
          <w:szCs w:val="32"/>
          <w:highlight w:val="none"/>
          <w:lang w:val="en-US" w:eastAsia="zh-CN" w:bidi="ar-SA"/>
        </w:rPr>
        <w:t>现将有关</w:t>
      </w:r>
      <w:r>
        <w:rPr>
          <w:rFonts w:hint="eastAsia" w:ascii="仿宋_GB2312" w:hAnsi="仿宋_GB2312" w:eastAsia="仿宋_GB2312" w:cs="仿宋_GB2312"/>
          <w:color w:val="auto"/>
          <w:kern w:val="0"/>
          <w:sz w:val="32"/>
          <w:szCs w:val="32"/>
          <w:highlight w:val="none"/>
          <w:lang w:val="en-US" w:eastAsia="zh-CN" w:bidi="ar-SA"/>
        </w:rPr>
        <w:t>要求通知如下。</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outlineLvl w:val="9"/>
        <w:rPr>
          <w:rFonts w:hint="eastAsia" w:ascii="黑体" w:hAnsi="黑体" w:eastAsia="黑体" w:cs="黑体"/>
          <w:b w:val="0"/>
          <w:bCs/>
          <w:color w:val="auto"/>
          <w:kern w:val="0"/>
          <w:sz w:val="32"/>
          <w:szCs w:val="32"/>
          <w:highlight w:val="none"/>
          <w:lang w:val="en-US" w:eastAsia="zh-CN" w:bidi="ar-SA"/>
        </w:rPr>
      </w:pPr>
      <w:r>
        <w:rPr>
          <w:rFonts w:hint="eastAsia" w:ascii="黑体" w:hAnsi="黑体" w:eastAsia="黑体" w:cs="黑体"/>
          <w:b w:val="0"/>
          <w:bCs/>
          <w:color w:val="auto"/>
          <w:kern w:val="0"/>
          <w:sz w:val="32"/>
          <w:szCs w:val="32"/>
          <w:highlight w:val="none"/>
          <w:lang w:val="en-US" w:eastAsia="zh-CN" w:bidi="ar-SA"/>
        </w:rPr>
        <w:t>一、整治范围</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jc w:val="both"/>
        <w:textAlignment w:val="auto"/>
        <w:outlineLvl w:val="9"/>
        <w:rPr>
          <w:rFonts w:hint="eastAsia" w:ascii="仿宋_GB2312" w:hAnsi="Calibri" w:eastAsia="仿宋_GB2312" w:cs="仿宋_GB2312"/>
          <w:i w:val="0"/>
          <w:caps w:val="0"/>
          <w:color w:val="auto"/>
          <w:spacing w:val="0"/>
          <w:kern w:val="2"/>
          <w:sz w:val="32"/>
          <w:szCs w:val="32"/>
          <w:highlight w:val="none"/>
          <w:lang w:val="en-US" w:eastAsia="zh-CN" w:bidi="ar-SA"/>
        </w:rPr>
      </w:pPr>
      <w:r>
        <w:rPr>
          <w:rFonts w:hint="eastAsia" w:ascii="仿宋_GB2312" w:hAnsi="Calibri" w:eastAsia="仿宋_GB2312" w:cs="仿宋_GB2312"/>
          <w:i w:val="0"/>
          <w:caps w:val="0"/>
          <w:color w:val="auto"/>
          <w:spacing w:val="0"/>
          <w:kern w:val="2"/>
          <w:sz w:val="32"/>
          <w:szCs w:val="32"/>
          <w:highlight w:val="none"/>
          <w:lang w:val="en-US" w:eastAsia="zh-CN" w:bidi="ar-SA"/>
        </w:rPr>
        <w:t>专项整治行动的范围是全省在建</w:t>
      </w:r>
      <w:r>
        <w:rPr>
          <w:rFonts w:hint="eastAsia" w:ascii="仿宋_GB2312" w:hAnsi="Calibri" w:eastAsia="仿宋_GB2312" w:cs="仿宋_GB2312"/>
          <w:color w:val="auto"/>
          <w:kern w:val="2"/>
          <w:sz w:val="32"/>
          <w:szCs w:val="32"/>
          <w:highlight w:val="none"/>
          <w:lang w:val="en-US" w:eastAsia="zh-CN" w:bidi="ar-SA"/>
        </w:rPr>
        <w:t>房屋市政工程</w:t>
      </w:r>
      <w:r>
        <w:rPr>
          <w:rFonts w:hint="eastAsia" w:ascii="仿宋_GB2312" w:hAnsi="Calibri" w:eastAsia="仿宋_GB2312" w:cs="仿宋_GB2312"/>
          <w:i w:val="0"/>
          <w:caps w:val="0"/>
          <w:color w:val="auto"/>
          <w:spacing w:val="0"/>
          <w:kern w:val="2"/>
          <w:sz w:val="32"/>
          <w:szCs w:val="32"/>
          <w:highlight w:val="none"/>
          <w:lang w:val="en-US" w:eastAsia="zh-CN" w:bidi="ar-SA"/>
        </w:rPr>
        <w:t>，</w:t>
      </w:r>
      <w:r>
        <w:rPr>
          <w:rFonts w:hint="eastAsia" w:ascii="仿宋_GB2312" w:hAnsi="Calibri" w:eastAsia="仿宋_GB2312" w:cs="仿宋_GB2312"/>
          <w:i w:val="0"/>
          <w:caps w:val="0"/>
          <w:color w:val="000000"/>
          <w:spacing w:val="0"/>
          <w:kern w:val="2"/>
          <w:sz w:val="32"/>
          <w:szCs w:val="32"/>
          <w:highlight w:val="none"/>
          <w:lang w:val="en-US" w:eastAsia="zh-CN" w:bidi="ar-SA"/>
        </w:rPr>
        <w:t>重点是涉</w:t>
      </w:r>
      <w:r>
        <w:rPr>
          <w:rFonts w:hint="eastAsia" w:ascii="仿宋_GB2312" w:hAnsi="仿宋_GB2312" w:eastAsia="仿宋_GB2312" w:cs="仿宋_GB2312"/>
          <w:kern w:val="0"/>
          <w:sz w:val="32"/>
          <w:szCs w:val="32"/>
          <w:highlight w:val="none"/>
          <w:lang w:val="en-US" w:eastAsia="zh-CN" w:bidi="ar-SA"/>
        </w:rPr>
        <w:t>投诉举报工程项目，</w:t>
      </w:r>
      <w:r>
        <w:rPr>
          <w:rFonts w:hint="eastAsia" w:ascii="仿宋_GB2312" w:hAnsi="仿宋_GB2312" w:eastAsia="仿宋_GB2312" w:cs="仿宋_GB2312"/>
          <w:i w:val="0"/>
          <w:caps w:val="0"/>
          <w:color w:val="000000"/>
          <w:spacing w:val="0"/>
          <w:kern w:val="0"/>
          <w:sz w:val="32"/>
          <w:szCs w:val="32"/>
          <w:highlight w:val="none"/>
          <w:shd w:val="clear" w:color="auto" w:fill="auto"/>
          <w:lang w:bidi="ar-SA"/>
        </w:rPr>
        <w:t>重点工程、重大项目</w:t>
      </w:r>
      <w:r>
        <w:rPr>
          <w:rFonts w:hint="eastAsia" w:ascii="仿宋_GB2312" w:hAnsi="仿宋_GB2312" w:eastAsia="仿宋_GB2312" w:cs="仿宋_GB2312"/>
          <w:i w:val="0"/>
          <w:caps w:val="0"/>
          <w:spacing w:val="0"/>
          <w:kern w:val="0"/>
          <w:sz w:val="32"/>
          <w:szCs w:val="32"/>
          <w:highlight w:val="none"/>
          <w:shd w:val="clear" w:color="auto" w:fill="auto"/>
          <w:lang w:eastAsia="zh-CN" w:bidi="ar-SA"/>
        </w:rPr>
        <w:t>、</w:t>
      </w:r>
      <w:r>
        <w:rPr>
          <w:rFonts w:hint="eastAsia" w:ascii="仿宋_GB2312" w:hAnsi="仿宋_GB2312" w:eastAsia="仿宋_GB2312" w:cs="仿宋_GB2312"/>
          <w:i w:val="0"/>
          <w:caps w:val="0"/>
          <w:color w:val="000000"/>
          <w:spacing w:val="0"/>
          <w:kern w:val="0"/>
          <w:sz w:val="32"/>
          <w:szCs w:val="32"/>
          <w:highlight w:val="none"/>
          <w:lang w:val="en-US" w:eastAsia="zh-CN" w:bidi="ar-SA"/>
        </w:rPr>
        <w:t>涉水工程、涉隧道工程、超限高层建筑工程项目，其他</w:t>
      </w:r>
      <w:r>
        <w:rPr>
          <w:rFonts w:hint="eastAsia" w:ascii="仿宋_GB2312" w:hAnsi="仿宋_GB2312" w:eastAsia="仿宋_GB2312" w:cs="仿宋_GB2312"/>
          <w:i w:val="0"/>
          <w:caps w:val="0"/>
          <w:spacing w:val="0"/>
          <w:kern w:val="0"/>
          <w:sz w:val="32"/>
          <w:szCs w:val="32"/>
          <w:highlight w:val="none"/>
          <w:lang w:val="en-US" w:eastAsia="zh-CN" w:bidi="ar-SA"/>
        </w:rPr>
        <w:t>规模较大以及</w:t>
      </w:r>
      <w:r>
        <w:rPr>
          <w:rFonts w:hint="eastAsia" w:ascii="仿宋_GB2312" w:hAnsi="仿宋_GB2312" w:eastAsia="仿宋_GB2312" w:cs="仿宋_GB2312"/>
          <w:i w:val="0"/>
          <w:caps w:val="0"/>
          <w:color w:val="000000"/>
          <w:spacing w:val="0"/>
          <w:kern w:val="0"/>
          <w:sz w:val="32"/>
          <w:szCs w:val="32"/>
          <w:highlight w:val="none"/>
          <w:lang w:val="en-US" w:eastAsia="zh-CN" w:bidi="ar-SA"/>
        </w:rPr>
        <w:t>安全生产和欠薪、欠款风险较高工程项目</w:t>
      </w:r>
      <w:r>
        <w:rPr>
          <w:rFonts w:hint="eastAsia" w:ascii="仿宋_GB2312" w:hAnsi="Calibri" w:eastAsia="仿宋_GB2312" w:cs="仿宋_GB2312"/>
          <w:i w:val="0"/>
          <w:caps w:val="0"/>
          <w:color w:val="000000"/>
          <w:spacing w:val="0"/>
          <w:kern w:val="2"/>
          <w:sz w:val="32"/>
          <w:szCs w:val="32"/>
          <w:highlight w:val="none"/>
          <w:lang w:val="en-US" w:eastAsia="zh-CN" w:bidi="ar-SA"/>
        </w:rPr>
        <w:t>。</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outlineLvl w:val="9"/>
        <w:rPr>
          <w:rFonts w:hint="eastAsia" w:ascii="黑体" w:hAnsi="黑体" w:eastAsia="黑体" w:cs="黑体"/>
          <w:bCs/>
          <w:i w:val="0"/>
          <w:caps w:val="0"/>
          <w:color w:val="auto"/>
          <w:spacing w:val="0"/>
          <w:kern w:val="0"/>
          <w:sz w:val="32"/>
          <w:szCs w:val="32"/>
          <w:highlight w:val="none"/>
          <w:lang w:val="en-US" w:eastAsia="zh-CN" w:bidi="ar-SA"/>
        </w:rPr>
      </w:pPr>
      <w:r>
        <w:rPr>
          <w:rFonts w:hint="eastAsia" w:ascii="黑体" w:hAnsi="黑体" w:eastAsia="黑体" w:cs="黑体"/>
          <w:bCs/>
          <w:i w:val="0"/>
          <w:caps w:val="0"/>
          <w:color w:val="auto"/>
          <w:spacing w:val="0"/>
          <w:kern w:val="0"/>
          <w:sz w:val="32"/>
          <w:szCs w:val="32"/>
          <w:highlight w:val="none"/>
          <w:lang w:val="en-US" w:eastAsia="zh-CN" w:bidi="ar-SA"/>
        </w:rPr>
        <w:t>二、整治内容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Times New Roman" w:eastAsia="仿宋_GB2312" w:cs="仿宋_GB2312"/>
          <w:color w:val="auto"/>
          <w:sz w:val="32"/>
          <w:szCs w:val="32"/>
          <w:highlight w:val="none"/>
          <w:lang w:bidi="ar-SA"/>
        </w:rPr>
      </w:pPr>
      <w:r>
        <w:rPr>
          <w:rFonts w:hint="eastAsia" w:ascii="仿宋_GB2312" w:hAnsi="仿宋_GB2312" w:eastAsia="仿宋_GB2312" w:cs="仿宋_GB2312"/>
          <w:color w:val="auto"/>
          <w:kern w:val="0"/>
          <w:sz w:val="32"/>
          <w:szCs w:val="32"/>
          <w:highlight w:val="none"/>
          <w:lang w:val="en-US" w:eastAsia="zh-CN" w:bidi="ar-SA"/>
        </w:rPr>
        <w:t>整治的主要</w:t>
      </w:r>
      <w:r>
        <w:rPr>
          <w:rFonts w:hint="eastAsia" w:ascii="仿宋_GB2312" w:hAnsi="Times New Roman" w:eastAsia="仿宋_GB2312" w:cs="仿宋_GB2312"/>
          <w:color w:val="auto"/>
          <w:sz w:val="32"/>
          <w:szCs w:val="32"/>
          <w:highlight w:val="none"/>
          <w:lang w:val="en-US" w:eastAsia="zh-CN" w:bidi="ar-SA"/>
        </w:rPr>
        <w:t>内容如下</w:t>
      </w:r>
      <w:r>
        <w:rPr>
          <w:rFonts w:hint="eastAsia" w:ascii="仿宋_GB2312" w:hAnsi="Times New Roman" w:eastAsia="仿宋_GB2312" w:cs="仿宋_GB2312"/>
          <w:color w:val="auto"/>
          <w:sz w:val="32"/>
          <w:szCs w:val="32"/>
          <w:highlight w:val="none"/>
          <w:lang w:bidi="ar-SA"/>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color w:val="auto"/>
          <w:kern w:val="0"/>
          <w:sz w:val="32"/>
          <w:szCs w:val="32"/>
          <w:highlight w:val="none"/>
          <w:lang w:eastAsia="zh-CN" w:bidi="ar-SA"/>
        </w:rPr>
      </w:pPr>
      <w:r>
        <w:rPr>
          <w:rFonts w:hint="eastAsia" w:ascii="仿宋_GB2312" w:hAnsi="仿宋_GB2312" w:eastAsia="仿宋_GB2312" w:cs="仿宋_GB2312"/>
          <w:b w:val="0"/>
          <w:bCs w:val="0"/>
          <w:color w:val="auto"/>
          <w:kern w:val="0"/>
          <w:sz w:val="32"/>
          <w:szCs w:val="32"/>
          <w:highlight w:val="none"/>
          <w:lang w:eastAsia="zh-CN" w:bidi="ar-SA"/>
        </w:rPr>
        <w:t>（一）发承包违法行为：违法发包、转包、违法分包、</w:t>
      </w:r>
      <w:r>
        <w:rPr>
          <w:rFonts w:eastAsia="仿宋_GB2312" w:asciiTheme="minorHAnsi" w:hAnsiTheme="minorHAnsi" w:cstheme="minorBidi"/>
          <w:sz w:val="32"/>
          <w:szCs w:val="24"/>
          <w:lang w:bidi="ar-SA"/>
        </w:rPr>
        <w:t>超越本单位资质等级承揽工程</w:t>
      </w:r>
      <w:r>
        <w:rPr>
          <w:rFonts w:hint="eastAsia" w:eastAsia="仿宋_GB2312" w:asciiTheme="minorHAnsi" w:hAnsiTheme="minorHAnsi" w:cstheme="minorBidi"/>
          <w:sz w:val="32"/>
          <w:szCs w:val="24"/>
          <w:lang w:eastAsia="zh-CN" w:bidi="ar-SA"/>
        </w:rPr>
        <w:t>、</w:t>
      </w:r>
      <w:r>
        <w:rPr>
          <w:rFonts w:eastAsia="仿宋_GB2312" w:asciiTheme="minorHAnsi" w:hAnsiTheme="minorHAnsi" w:cstheme="minorBidi"/>
          <w:sz w:val="32"/>
          <w:szCs w:val="24"/>
          <w:lang w:bidi="ar-SA"/>
        </w:rPr>
        <w:t>未取得资质证书承揽工程</w:t>
      </w:r>
      <w:r>
        <w:rPr>
          <w:rFonts w:hint="eastAsia" w:eastAsia="仿宋_GB2312" w:asciiTheme="minorHAnsi" w:hAnsiTheme="minorHAnsi" w:cstheme="minorBidi"/>
          <w:sz w:val="32"/>
          <w:szCs w:val="24"/>
          <w:lang w:eastAsia="zh-CN" w:bidi="ar-SA"/>
        </w:rPr>
        <w:t>、</w:t>
      </w:r>
      <w:r>
        <w:rPr>
          <w:rFonts w:eastAsia="仿宋_GB2312" w:asciiTheme="minorHAnsi" w:hAnsiTheme="minorHAnsi" w:cstheme="minorBidi"/>
          <w:sz w:val="32"/>
          <w:szCs w:val="24"/>
          <w:lang w:bidi="ar-SA"/>
        </w:rPr>
        <w:t>以其他单位的名义承揽工程</w:t>
      </w:r>
      <w:r>
        <w:rPr>
          <w:rFonts w:hint="eastAsia" w:eastAsia="仿宋_GB2312" w:asciiTheme="minorHAnsi" w:hAnsiTheme="minorHAnsi" w:cstheme="minorBidi"/>
          <w:sz w:val="32"/>
          <w:szCs w:val="24"/>
          <w:lang w:eastAsia="zh-CN" w:bidi="ar-SA"/>
        </w:rPr>
        <w:t>、</w:t>
      </w:r>
      <w:r>
        <w:rPr>
          <w:rFonts w:eastAsia="仿宋_GB2312" w:asciiTheme="minorHAnsi" w:hAnsiTheme="minorHAnsi" w:cstheme="minorBidi"/>
          <w:sz w:val="32"/>
          <w:szCs w:val="24"/>
          <w:lang w:bidi="ar-SA"/>
        </w:rPr>
        <w:t>允许其他单位或者个人以本单位名义承揽工程</w:t>
      </w:r>
      <w:r>
        <w:rPr>
          <w:rFonts w:hint="eastAsia" w:ascii="仿宋_GB2312" w:hAnsi="仿宋_GB2312" w:eastAsia="仿宋_GB2312" w:cs="仿宋_GB2312"/>
          <w:b w:val="0"/>
          <w:bCs w:val="0"/>
          <w:color w:val="auto"/>
          <w:kern w:val="0"/>
          <w:sz w:val="32"/>
          <w:szCs w:val="32"/>
          <w:highlight w:val="none"/>
          <w:lang w:eastAsia="zh-CN" w:bidi="ar-SA"/>
        </w:rPr>
        <w:t>、</w:t>
      </w:r>
      <w:r>
        <w:rPr>
          <w:rFonts w:eastAsia="仿宋_GB2312" w:asciiTheme="minorHAnsi" w:hAnsiTheme="minorHAnsi" w:cstheme="minorBidi"/>
          <w:sz w:val="32"/>
          <w:szCs w:val="24"/>
          <w:lang w:bidi="ar-SA"/>
        </w:rPr>
        <w:t>转让工程监理业务</w:t>
      </w:r>
      <w:r>
        <w:rPr>
          <w:rFonts w:hint="eastAsia" w:ascii="仿宋_GB2312" w:hAnsi="仿宋_GB2312" w:eastAsia="仿宋_GB2312" w:cs="仿宋_GB2312"/>
          <w:b w:val="0"/>
          <w:bCs w:val="0"/>
          <w:color w:val="auto"/>
          <w:kern w:val="0"/>
          <w:sz w:val="32"/>
          <w:szCs w:val="32"/>
          <w:highlight w:val="none"/>
          <w:lang w:eastAsia="zh-CN" w:bidi="ar-SA"/>
        </w:rPr>
        <w:t>等。</w:t>
      </w:r>
    </w:p>
    <w:p>
      <w:pPr>
        <w:pStyle w:val="5"/>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eastAsia="仿宋_GB2312" w:asciiTheme="minorHAnsi" w:hAnsiTheme="minorHAnsi" w:cstheme="minorBidi"/>
          <w:b w:val="0"/>
          <w:bCs w:val="0"/>
          <w:kern w:val="2"/>
          <w:sz w:val="32"/>
          <w:szCs w:val="24"/>
          <w:lang w:val="en-US" w:eastAsia="zh-CN" w:bidi="ar-SA"/>
        </w:rPr>
      </w:pPr>
      <w:r>
        <w:rPr>
          <w:rFonts w:hint="eastAsia" w:ascii="仿宋_GB2312" w:hAnsi="仿宋_GB2312" w:cs="仿宋_GB2312"/>
          <w:b w:val="0"/>
          <w:bCs w:val="0"/>
          <w:color w:val="auto"/>
          <w:kern w:val="0"/>
          <w:sz w:val="32"/>
          <w:szCs w:val="32"/>
          <w:highlight w:val="none"/>
          <w:lang w:eastAsia="zh-CN" w:bidi="ar-SA"/>
        </w:rPr>
        <w:t>（二）违反基本建设程序行为：</w:t>
      </w:r>
      <w:r>
        <w:rPr>
          <w:rFonts w:hint="default" w:eastAsia="仿宋_GB2312" w:asciiTheme="minorHAnsi" w:hAnsiTheme="minorHAnsi" w:cstheme="minorBidi"/>
          <w:b w:val="0"/>
          <w:bCs w:val="0"/>
          <w:kern w:val="2"/>
          <w:sz w:val="32"/>
          <w:szCs w:val="24"/>
          <w:lang w:val="en-US" w:eastAsia="zh-CN" w:bidi="ar-SA"/>
        </w:rPr>
        <w:t>未取得施工许可证或者为规避办理施工许可证</w:t>
      </w:r>
      <w:r>
        <w:rPr>
          <w:rFonts w:hint="eastAsia" w:asciiTheme="minorHAnsi" w:hAnsiTheme="minorHAnsi" w:cstheme="minorBidi"/>
          <w:b w:val="0"/>
          <w:bCs w:val="0"/>
          <w:kern w:val="2"/>
          <w:sz w:val="32"/>
          <w:szCs w:val="24"/>
          <w:lang w:val="en-US" w:eastAsia="zh-CN" w:bidi="ar-SA"/>
        </w:rPr>
        <w:t>将工程项目分解后</w:t>
      </w:r>
      <w:r>
        <w:rPr>
          <w:rFonts w:hint="default" w:eastAsia="仿宋_GB2312" w:asciiTheme="minorHAnsi" w:hAnsiTheme="minorHAnsi" w:cstheme="minorBidi"/>
          <w:b w:val="0"/>
          <w:bCs w:val="0"/>
          <w:kern w:val="2"/>
          <w:sz w:val="32"/>
          <w:szCs w:val="24"/>
          <w:lang w:val="en-US" w:eastAsia="zh-CN" w:bidi="ar-SA"/>
        </w:rPr>
        <w:t>擅自施工</w:t>
      </w:r>
      <w:r>
        <w:rPr>
          <w:rFonts w:hint="eastAsia" w:eastAsia="仿宋_GB2312" w:asciiTheme="minorHAnsi" w:hAnsiTheme="minorHAnsi" w:cstheme="minorBidi"/>
          <w:b w:val="0"/>
          <w:bCs w:val="0"/>
          <w:kern w:val="2"/>
          <w:sz w:val="32"/>
          <w:szCs w:val="24"/>
          <w:lang w:val="en-US" w:eastAsia="zh-CN" w:bidi="ar-SA"/>
        </w:rPr>
        <w:t>、任意压缩合理工期和造价</w:t>
      </w:r>
      <w:r>
        <w:rPr>
          <w:rFonts w:hint="eastAsia" w:asciiTheme="minorHAnsi" w:hAnsiTheme="minorHAnsi" w:cstheme="minorBidi"/>
          <w:b w:val="0"/>
          <w:bCs w:val="0"/>
          <w:kern w:val="2"/>
          <w:sz w:val="32"/>
          <w:szCs w:val="24"/>
          <w:lang w:val="en-US" w:eastAsia="zh-CN" w:bidi="ar-SA"/>
        </w:rPr>
        <w:t>、</w:t>
      </w:r>
      <w:r>
        <w:rPr>
          <w:rFonts w:hint="eastAsia" w:eastAsia="仿宋_GB2312" w:asciiTheme="minorHAnsi" w:hAnsiTheme="minorHAnsi" w:cstheme="minorBidi"/>
          <w:b w:val="0"/>
          <w:bCs w:val="0"/>
          <w:kern w:val="2"/>
          <w:sz w:val="32"/>
          <w:szCs w:val="24"/>
          <w:lang w:val="en-US" w:eastAsia="zh-CN" w:bidi="ar-SA"/>
        </w:rPr>
        <w:t>使用未经审查或审查不合格的施工图设计文件</w:t>
      </w:r>
      <w:r>
        <w:rPr>
          <w:rFonts w:hint="eastAsia" w:asciiTheme="minorHAnsi" w:hAnsiTheme="minorHAnsi" w:cstheme="minorBidi"/>
          <w:b w:val="0"/>
          <w:bCs w:val="0"/>
          <w:kern w:val="2"/>
          <w:sz w:val="32"/>
          <w:szCs w:val="24"/>
          <w:lang w:val="en-US" w:eastAsia="zh-CN" w:bidi="ar-SA"/>
        </w:rPr>
        <w:t>、</w:t>
      </w:r>
      <w:r>
        <w:rPr>
          <w:rFonts w:hint="eastAsia" w:eastAsia="仿宋_GB2312" w:asciiTheme="minorHAnsi" w:hAnsiTheme="minorHAnsi" w:cstheme="minorBidi"/>
          <w:b w:val="0"/>
          <w:bCs w:val="0"/>
          <w:kern w:val="2"/>
          <w:sz w:val="32"/>
          <w:szCs w:val="24"/>
          <w:lang w:val="en-US" w:eastAsia="zh-CN" w:bidi="ar-SA"/>
        </w:rPr>
        <w:t>“边审查、边设计、边施工”</w:t>
      </w:r>
      <w:r>
        <w:rPr>
          <w:rFonts w:hint="eastAsia" w:asciiTheme="minorHAnsi" w:hAnsiTheme="minorHAnsi" w:cstheme="minorBidi"/>
          <w:b w:val="0"/>
          <w:bCs w:val="0"/>
          <w:kern w:val="2"/>
          <w:sz w:val="32"/>
          <w:szCs w:val="24"/>
          <w:lang w:val="en-US" w:eastAsia="zh-CN" w:bidi="ar-SA"/>
        </w:rPr>
        <w:t>等。</w:t>
      </w:r>
    </w:p>
    <w:p>
      <w:pPr>
        <w:pStyle w:val="5"/>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cs="仿宋_GB2312"/>
          <w:b w:val="0"/>
          <w:bCs w:val="0"/>
          <w:color w:val="auto"/>
          <w:kern w:val="0"/>
          <w:sz w:val="32"/>
          <w:szCs w:val="32"/>
          <w:highlight w:val="none"/>
          <w:lang w:val="en-US" w:eastAsia="zh-CN" w:bidi="ar-SA"/>
        </w:rPr>
      </w:pPr>
      <w:r>
        <w:rPr>
          <w:rFonts w:hint="eastAsia" w:ascii="仿宋_GB2312" w:hAnsi="仿宋_GB2312" w:cs="仿宋_GB2312"/>
          <w:b w:val="0"/>
          <w:bCs w:val="0"/>
          <w:color w:val="auto"/>
          <w:kern w:val="0"/>
          <w:sz w:val="32"/>
          <w:szCs w:val="32"/>
          <w:highlight w:val="none"/>
          <w:lang w:val="en-US" w:eastAsia="zh-CN" w:bidi="ar-SA"/>
        </w:rPr>
        <w:t>（三）不落实保障农民工工资支付制度行为：未依法落实劳动合同、用工实名制管理、总包代发工资、工程款支付担保、工资支付保证金、农民工工资专用账户管理、维权信息公示等制度，不在项目现场公开发承包信息等。</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仿宋_GB2312" w:hAnsi="仿宋_GB2312" w:eastAsia="仿宋_GB2312" w:cs="仿宋_GB2312"/>
          <w:b w:val="0"/>
          <w:bCs w:val="0"/>
          <w:color w:val="auto"/>
          <w:kern w:val="0"/>
          <w:sz w:val="32"/>
          <w:szCs w:val="32"/>
          <w:highlight w:val="none"/>
          <w:lang w:val="en-US" w:eastAsia="zh-CN" w:bidi="ar-SA"/>
        </w:rPr>
      </w:pPr>
      <w:r>
        <w:rPr>
          <w:rFonts w:hint="eastAsia" w:ascii="仿宋_GB2312" w:hAnsi="仿宋_GB2312" w:eastAsia="仿宋_GB2312" w:cs="仿宋_GB2312"/>
          <w:b w:val="0"/>
          <w:bCs w:val="0"/>
          <w:color w:val="auto"/>
          <w:kern w:val="0"/>
          <w:sz w:val="32"/>
          <w:szCs w:val="32"/>
          <w:highlight w:val="none"/>
          <w:lang w:val="en-US" w:eastAsia="zh-CN" w:bidi="ar-SA"/>
        </w:rPr>
        <w:t xml:space="preserve">    （四）违规结算支付工程款和收取保证金行为：不按合同约定和有关规定结算或及时足额支付工程预付款、进度款、结算款，违规收取或不返退履约保证金、工程款支付保证金、工程质量保证金或其他涉企保证金等。</w:t>
      </w:r>
    </w:p>
    <w:p>
      <w:pPr>
        <w:keepNext w:val="0"/>
        <w:keepLines w:val="0"/>
        <w:pageBreakBefore w:val="0"/>
        <w:kinsoku/>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b w:val="0"/>
          <w:bCs w:val="0"/>
          <w:color w:val="auto"/>
          <w:kern w:val="0"/>
          <w:sz w:val="32"/>
          <w:szCs w:val="32"/>
          <w:highlight w:val="none"/>
          <w:lang w:val="en-US" w:eastAsia="zh-CN" w:bidi="ar-SA"/>
        </w:rPr>
        <w:t>（五）违规履职执业行为：违规更换项目负责人、注册执业人员</w:t>
      </w:r>
      <w:r>
        <w:rPr>
          <w:rFonts w:hint="eastAsia" w:ascii="仿宋_GB2312" w:hAnsi="仿宋_GB2312" w:eastAsia="仿宋_GB2312" w:cs="仿宋_GB2312"/>
          <w:i w:val="0"/>
          <w:caps w:val="0"/>
          <w:color w:val="auto"/>
          <w:spacing w:val="0"/>
          <w:kern w:val="0"/>
          <w:sz w:val="32"/>
          <w:szCs w:val="32"/>
          <w:highlight w:val="none"/>
          <w:shd w:val="clear"/>
          <w:lang w:val="en-US" w:eastAsia="zh-CN" w:bidi="ar-SA"/>
        </w:rPr>
        <w:t>签署有虚假记载等不合格的文件</w:t>
      </w:r>
      <w:r>
        <w:rPr>
          <w:rFonts w:hint="eastAsia" w:ascii="仿宋_GB2312" w:hAnsi="仿宋_GB2312" w:eastAsia="仿宋_GB2312" w:cs="仿宋_GB2312"/>
          <w:b w:val="0"/>
          <w:bCs w:val="0"/>
          <w:i w:val="0"/>
          <w:caps w:val="0"/>
          <w:color w:val="auto"/>
          <w:spacing w:val="0"/>
          <w:kern w:val="0"/>
          <w:sz w:val="32"/>
          <w:szCs w:val="32"/>
          <w:highlight w:val="none"/>
          <w:shd w:val="clear"/>
          <w:lang w:val="en-US" w:eastAsia="zh-CN" w:bidi="ar-SA"/>
        </w:rPr>
        <w:t>、不按规定签字盖执业章</w:t>
      </w:r>
      <w:r>
        <w:rPr>
          <w:rFonts w:hint="eastAsia" w:ascii="仿宋_GB2312" w:hAnsi="仿宋_GB2312" w:eastAsia="仿宋_GB2312" w:cs="仿宋_GB2312"/>
          <w:i w:val="0"/>
          <w:caps w:val="0"/>
          <w:color w:val="auto"/>
          <w:spacing w:val="0"/>
          <w:kern w:val="0"/>
          <w:sz w:val="32"/>
          <w:szCs w:val="32"/>
          <w:highlight w:val="none"/>
          <w:shd w:val="clear"/>
          <w:lang w:val="en-US" w:eastAsia="zh-CN" w:bidi="ar-SA"/>
        </w:rPr>
        <w:t>、</w:t>
      </w:r>
      <w:r>
        <w:rPr>
          <w:rFonts w:hint="eastAsia" w:ascii="仿宋_GB2312" w:hAnsi="仿宋_GB2312" w:eastAsia="仿宋_GB2312" w:cs="仿宋_GB2312"/>
          <w:b w:val="0"/>
          <w:bCs w:val="0"/>
          <w:i w:val="0"/>
          <w:caps w:val="0"/>
          <w:color w:val="auto"/>
          <w:spacing w:val="0"/>
          <w:kern w:val="0"/>
          <w:sz w:val="32"/>
          <w:szCs w:val="32"/>
          <w:highlight w:val="none"/>
          <w:shd w:val="clear"/>
          <w:lang w:val="en-US" w:eastAsia="zh-CN" w:bidi="ar-SA"/>
        </w:rPr>
        <w:t>允许他人以自己的名义从事执业活动、同时在两个或以上单位受聘或者执业</w:t>
      </w:r>
      <w:r>
        <w:rPr>
          <w:rFonts w:hint="eastAsia" w:ascii="仿宋_GB2312" w:hAnsi="仿宋_GB2312" w:eastAsia="仿宋_GB2312" w:cs="仿宋_GB2312"/>
          <w:b w:val="0"/>
          <w:bCs w:val="0"/>
          <w:color w:val="auto"/>
          <w:kern w:val="0"/>
          <w:sz w:val="32"/>
          <w:szCs w:val="32"/>
          <w:highlight w:val="none"/>
          <w:lang w:val="en-US" w:eastAsia="zh-CN" w:bidi="ar-SA"/>
        </w:rPr>
        <w:t>等。</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highlight w:val="none"/>
          <w:lang w:val="en-US" w:eastAsia="zh-CN" w:bidi="ar-SA"/>
        </w:rPr>
      </w:pPr>
      <w:r>
        <w:rPr>
          <w:rFonts w:hint="eastAsia" w:ascii="仿宋_GB2312" w:hAnsi="仿宋_GB2312" w:eastAsia="仿宋_GB2312" w:cs="仿宋_GB2312"/>
          <w:i w:val="0"/>
          <w:caps w:val="0"/>
          <w:color w:val="auto"/>
          <w:spacing w:val="0"/>
          <w:kern w:val="0"/>
          <w:sz w:val="32"/>
          <w:szCs w:val="32"/>
          <w:highlight w:val="none"/>
          <w:lang w:val="en-US" w:eastAsia="zh-CN" w:bidi="ar-SA"/>
        </w:rPr>
        <w:t>（六）不符合资质标准行为：勘察、设计、施工、监理以及其他专业分包单位的注册人员数量不符合相应企业资质标准要求条件。</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jc w:val="both"/>
        <w:textAlignment w:val="auto"/>
        <w:outlineLvl w:val="9"/>
        <w:rPr>
          <w:rFonts w:hint="eastAsia" w:ascii="黑体" w:hAnsi="黑体" w:eastAsia="黑体" w:cs="黑体"/>
          <w:i w:val="0"/>
          <w:caps w:val="0"/>
          <w:color w:val="auto"/>
          <w:spacing w:val="0"/>
          <w:kern w:val="2"/>
          <w:sz w:val="32"/>
          <w:szCs w:val="32"/>
          <w:highlight w:val="none"/>
          <w:lang w:val="en-US" w:eastAsia="zh-CN" w:bidi="ar-SA"/>
        </w:rPr>
      </w:pPr>
      <w:r>
        <w:rPr>
          <w:rFonts w:hint="eastAsia" w:ascii="黑体" w:hAnsi="黑体" w:eastAsia="黑体" w:cs="黑体"/>
          <w:i w:val="0"/>
          <w:caps w:val="0"/>
          <w:color w:val="auto"/>
          <w:spacing w:val="0"/>
          <w:kern w:val="2"/>
          <w:sz w:val="32"/>
          <w:szCs w:val="32"/>
          <w:highlight w:val="none"/>
          <w:lang w:val="en-US" w:eastAsia="zh-CN" w:bidi="ar-SA"/>
        </w:rPr>
        <w:t>三、行动安排</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outlineLvl w:val="9"/>
        <w:rPr>
          <w:rFonts w:hint="eastAsia" w:ascii="仿宋_GB2312" w:hAnsi="仿宋_GB2312" w:eastAsia="仿宋_GB2312" w:cs="仿宋_GB2312"/>
          <w:i w:val="0"/>
          <w:caps w:val="0"/>
          <w:color w:val="auto"/>
          <w:spacing w:val="0"/>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整治行动自5月15日起至</w:t>
      </w:r>
      <w:r>
        <w:rPr>
          <w:rFonts w:hint="eastAsia" w:ascii="仿宋_GB2312" w:hAnsi="Calibri" w:eastAsia="仿宋_GB2312" w:cs="仿宋_GB2312"/>
          <w:i w:val="0"/>
          <w:caps w:val="0"/>
          <w:color w:val="auto"/>
          <w:spacing w:val="0"/>
          <w:kern w:val="2"/>
          <w:sz w:val="32"/>
          <w:szCs w:val="32"/>
          <w:highlight w:val="none"/>
          <w:lang w:val="en-US" w:eastAsia="zh-CN" w:bidi="ar-SA"/>
        </w:rPr>
        <w:t>11月底止，</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分</w:t>
      </w:r>
      <w:r>
        <w:rPr>
          <w:rFonts w:hint="eastAsia" w:ascii="仿宋_GB2312" w:hAnsi="仿宋_GB2312" w:eastAsia="仿宋_GB2312" w:cs="仿宋_GB2312"/>
          <w:i w:val="0"/>
          <w:caps w:val="0"/>
          <w:color w:val="auto"/>
          <w:spacing w:val="0"/>
          <w:kern w:val="0"/>
          <w:sz w:val="32"/>
          <w:szCs w:val="32"/>
          <w:highlight w:val="none"/>
          <w:lang w:val="en-US" w:eastAsia="zh-CN" w:bidi="ar-SA"/>
        </w:rPr>
        <w:t>自查自纠、检查整治、督导检查等三个阶段协调推进。</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40" w:firstLineChars="200"/>
        <w:jc w:val="both"/>
        <w:textAlignment w:val="auto"/>
        <w:outlineLvl w:val="9"/>
        <w:rPr>
          <w:rFonts w:hint="eastAsia" w:ascii="楷体_GB2312" w:hAnsi="楷体_GB2312" w:eastAsia="楷体_GB2312" w:cs="楷体_GB2312"/>
          <w:i w:val="0"/>
          <w:caps w:val="0"/>
          <w:color w:val="auto"/>
          <w:spacing w:val="0"/>
          <w:kern w:val="2"/>
          <w:sz w:val="32"/>
          <w:szCs w:val="32"/>
          <w:highlight w:val="none"/>
          <w:lang w:val="en-US" w:eastAsia="zh-CN" w:bidi="ar-SA"/>
        </w:rPr>
      </w:pPr>
      <w:r>
        <w:rPr>
          <w:rFonts w:hint="eastAsia" w:ascii="楷体_GB2312" w:hAnsi="楷体_GB2312" w:eastAsia="楷体_GB2312" w:cs="楷体_GB2312"/>
          <w:i w:val="0"/>
          <w:caps w:val="0"/>
          <w:color w:val="auto"/>
          <w:spacing w:val="0"/>
          <w:kern w:val="2"/>
          <w:sz w:val="32"/>
          <w:szCs w:val="32"/>
          <w:highlight w:val="none"/>
          <w:lang w:val="en-US" w:eastAsia="zh-CN" w:bidi="ar-SA"/>
        </w:rPr>
        <w:t>（一）自查自纠阶段。</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56"/>
        <w:jc w:val="both"/>
        <w:textAlignment w:val="auto"/>
        <w:outlineLvl w:val="9"/>
        <w:rPr>
          <w:rFonts w:hint="eastAsia" w:ascii="仿宋_GB2312" w:hAnsi="Calibri" w:eastAsia="仿宋_GB2312" w:cs="仿宋_GB2312"/>
          <w:i w:val="0"/>
          <w:caps w:val="0"/>
          <w:color w:val="auto"/>
          <w:spacing w:val="0"/>
          <w:kern w:val="2"/>
          <w:sz w:val="32"/>
          <w:szCs w:val="32"/>
          <w:highlight w:val="none"/>
          <w:lang w:val="en-US" w:eastAsia="zh-CN" w:bidi="ar-SA"/>
        </w:rPr>
      </w:pP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各地级以上市具有房屋市政工程建设活动监管职责的有关主管部门（以下简称有关主管部门），要组织督促项目建设单位、施工总承包单位</w:t>
      </w:r>
      <w:r>
        <w:rPr>
          <w:rFonts w:hint="eastAsia" w:ascii="仿宋_GB2312" w:hAnsi="Calibri" w:eastAsia="仿宋_GB2312" w:cs="仿宋_GB2312"/>
          <w:i w:val="0"/>
          <w:caps w:val="0"/>
          <w:color w:val="auto"/>
          <w:spacing w:val="0"/>
          <w:kern w:val="2"/>
          <w:sz w:val="32"/>
          <w:szCs w:val="32"/>
          <w:highlight w:val="none"/>
          <w:lang w:val="en-US" w:eastAsia="zh-CN" w:bidi="ar-SA"/>
        </w:rPr>
        <w:t>会同项目</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专业承包单位、劳务承包单位、勘察单位、设计单位、监理单位等</w:t>
      </w:r>
      <w:r>
        <w:rPr>
          <w:rFonts w:hint="eastAsia" w:ascii="仿宋_GB2312" w:hAnsi="Calibri" w:eastAsia="仿宋_GB2312" w:cs="仿宋_GB2312"/>
          <w:i w:val="0"/>
          <w:caps w:val="0"/>
          <w:color w:val="auto"/>
          <w:spacing w:val="0"/>
          <w:kern w:val="2"/>
          <w:sz w:val="32"/>
          <w:szCs w:val="32"/>
          <w:highlight w:val="none"/>
          <w:lang w:val="en-US" w:eastAsia="zh-CN" w:bidi="ar-SA"/>
        </w:rPr>
        <w:t>参建单位自查自纠</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建筑市场行为</w:t>
      </w:r>
      <w:r>
        <w:rPr>
          <w:rFonts w:hint="eastAsia" w:ascii="仿宋_GB2312" w:hAnsi="Calibri" w:eastAsia="仿宋_GB2312" w:cs="仿宋_GB2312"/>
          <w:i w:val="0"/>
          <w:caps w:val="0"/>
          <w:color w:val="auto"/>
          <w:spacing w:val="0"/>
          <w:kern w:val="2"/>
          <w:sz w:val="32"/>
          <w:szCs w:val="32"/>
          <w:highlight w:val="none"/>
          <w:lang w:val="en-US" w:eastAsia="zh-CN" w:bidi="ar-SA"/>
        </w:rPr>
        <w:t>。</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56"/>
        <w:jc w:val="both"/>
        <w:textAlignment w:val="auto"/>
        <w:outlineLvl w:val="9"/>
        <w:rPr>
          <w:rFonts w:hint="default" w:ascii="仿宋_GB2312" w:hAnsi="Calibri" w:eastAsia="仿宋_GB2312" w:cs="仿宋_GB2312"/>
          <w:b w:val="0"/>
          <w:bCs w:val="0"/>
          <w:i w:val="0"/>
          <w:caps w:val="0"/>
          <w:color w:val="auto"/>
          <w:spacing w:val="0"/>
          <w:kern w:val="2"/>
          <w:sz w:val="32"/>
          <w:szCs w:val="32"/>
          <w:highlight w:val="none"/>
          <w:lang w:val="en-US" w:eastAsia="zh-CN" w:bidi="ar-SA"/>
        </w:rPr>
      </w:pPr>
      <w:r>
        <w:rPr>
          <w:rFonts w:hint="eastAsia" w:ascii="仿宋_GB2312" w:hAnsi="Calibri" w:eastAsia="仿宋_GB2312" w:cs="仿宋_GB2312"/>
          <w:b/>
          <w:bCs/>
          <w:i w:val="0"/>
          <w:caps w:val="0"/>
          <w:color w:val="auto"/>
          <w:spacing w:val="0"/>
          <w:kern w:val="2"/>
          <w:sz w:val="32"/>
          <w:szCs w:val="32"/>
          <w:highlight w:val="none"/>
          <w:lang w:val="en-US" w:eastAsia="zh-CN" w:bidi="ar-SA"/>
        </w:rPr>
        <w:t>1.全面开展自查整改。</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项目建设单位、施工总承包单位、专业承包单位、劳务承包单位、勘察单位、设计单位、监理单位等参建单位对照整治内容和</w:t>
      </w:r>
      <w:r>
        <w:rPr>
          <w:rFonts w:hint="eastAsia" w:ascii="仿宋_GB2312" w:hAnsi="Calibri" w:eastAsia="仿宋_GB2312" w:cs="仿宋_GB2312"/>
          <w:i w:val="0"/>
          <w:caps w:val="0"/>
          <w:color w:val="auto"/>
          <w:spacing w:val="0"/>
          <w:kern w:val="2"/>
          <w:sz w:val="32"/>
          <w:szCs w:val="32"/>
          <w:highlight w:val="none"/>
          <w:lang w:val="en-US" w:eastAsia="zh-CN" w:bidi="ar-SA"/>
        </w:rPr>
        <w:t>《在建房屋市政工程建筑市场行为检查材料目录及自查检查要点》（附件1）</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，开展建筑市场行为自查</w:t>
      </w:r>
      <w:r>
        <w:rPr>
          <w:rFonts w:hint="eastAsia" w:ascii="仿宋_GB2312" w:hAnsi="Calibri" w:eastAsia="仿宋_GB2312" w:cs="仿宋_GB2312"/>
          <w:i w:val="0"/>
          <w:caps w:val="0"/>
          <w:color w:val="auto"/>
          <w:spacing w:val="0"/>
          <w:kern w:val="2"/>
          <w:sz w:val="32"/>
          <w:szCs w:val="32"/>
          <w:highlight w:val="none"/>
          <w:lang w:val="en-US" w:eastAsia="zh-CN" w:bidi="ar-SA"/>
        </w:rPr>
        <w:t>。对自查发现问题，</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责任单位、责任人员</w:t>
      </w:r>
      <w:r>
        <w:rPr>
          <w:rFonts w:hint="eastAsia" w:ascii="仿宋_GB2312" w:hAnsi="Calibri" w:eastAsia="仿宋_GB2312" w:cs="仿宋_GB2312"/>
          <w:i w:val="0"/>
          <w:caps w:val="0"/>
          <w:color w:val="auto"/>
          <w:spacing w:val="0"/>
          <w:kern w:val="2"/>
          <w:sz w:val="32"/>
          <w:szCs w:val="32"/>
          <w:highlight w:val="none"/>
          <w:lang w:val="en-US" w:eastAsia="zh-CN" w:bidi="ar-SA"/>
        </w:rPr>
        <w:t>要主动整改、立行立改、全面整改；</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建设单位、施工总承包单位要督促责任单位、责任人员</w:t>
      </w:r>
      <w:r>
        <w:rPr>
          <w:rFonts w:hint="eastAsia" w:ascii="仿宋_GB2312" w:hAnsi="Calibri" w:eastAsia="仿宋_GB2312" w:cs="仿宋_GB2312"/>
          <w:i w:val="0"/>
          <w:caps w:val="0"/>
          <w:color w:val="auto"/>
          <w:spacing w:val="0"/>
          <w:kern w:val="2"/>
          <w:sz w:val="32"/>
          <w:szCs w:val="32"/>
          <w:highlight w:val="none"/>
          <w:lang w:val="en-US" w:eastAsia="zh-CN" w:bidi="ar-SA"/>
        </w:rPr>
        <w:t>切实整改、真改实改。</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56"/>
        <w:jc w:val="both"/>
        <w:textAlignment w:val="auto"/>
        <w:outlineLvl w:val="9"/>
        <w:rPr>
          <w:rFonts w:hint="eastAsia" w:ascii="仿宋_GB2312" w:hAnsi="Calibri" w:eastAsia="仿宋_GB2312" w:cs="仿宋_GB2312"/>
          <w:i w:val="0"/>
          <w:caps w:val="0"/>
          <w:color w:val="auto"/>
          <w:spacing w:val="0"/>
          <w:kern w:val="2"/>
          <w:sz w:val="32"/>
          <w:szCs w:val="32"/>
          <w:highlight w:val="none"/>
          <w:lang w:val="en-US" w:eastAsia="zh-CN" w:bidi="ar-SA"/>
        </w:rPr>
      </w:pPr>
      <w:r>
        <w:rPr>
          <w:rFonts w:hint="eastAsia" w:ascii="仿宋_GB2312" w:hAnsi="Calibri" w:eastAsia="仿宋_GB2312" w:cs="仿宋_GB2312"/>
          <w:b/>
          <w:bCs/>
          <w:i w:val="0"/>
          <w:caps w:val="0"/>
          <w:color w:val="auto"/>
          <w:spacing w:val="0"/>
          <w:kern w:val="2"/>
          <w:sz w:val="32"/>
          <w:szCs w:val="32"/>
          <w:highlight w:val="none"/>
          <w:lang w:val="en-US" w:eastAsia="zh-CN" w:bidi="ar-SA"/>
        </w:rPr>
        <w:t>2.整理档案资料备查。</w:t>
      </w:r>
      <w:r>
        <w:rPr>
          <w:rFonts w:hint="eastAsia" w:ascii="仿宋_GB2312" w:hAnsi="Calibri" w:eastAsia="仿宋_GB2312" w:cs="仿宋_GB2312"/>
          <w:i w:val="0"/>
          <w:caps w:val="0"/>
          <w:color w:val="auto"/>
          <w:spacing w:val="0"/>
          <w:kern w:val="2"/>
          <w:sz w:val="32"/>
          <w:szCs w:val="32"/>
          <w:highlight w:val="none"/>
          <w:lang w:val="en-US" w:eastAsia="zh-CN" w:bidi="ar-SA"/>
        </w:rPr>
        <w:t>项目建设单位、</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施工总承包单位、专业承包单位、劳务承包单位、勘察单位、设计单位、监理单位</w:t>
      </w:r>
      <w:r>
        <w:rPr>
          <w:rFonts w:hint="eastAsia" w:ascii="仿宋_GB2312" w:hAnsi="Calibri" w:eastAsia="仿宋_GB2312" w:cs="仿宋_GB2312"/>
          <w:i w:val="0"/>
          <w:caps w:val="0"/>
          <w:color w:val="auto"/>
          <w:spacing w:val="0"/>
          <w:kern w:val="2"/>
          <w:sz w:val="32"/>
          <w:szCs w:val="32"/>
          <w:highlight w:val="none"/>
          <w:lang w:val="en-US" w:eastAsia="zh-CN" w:bidi="ar-SA"/>
        </w:rPr>
        <w:t>要对照《</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在建房屋市政工程建筑市场行为检查材料目录及自查检查要点</w:t>
      </w:r>
      <w:r>
        <w:rPr>
          <w:rFonts w:hint="eastAsia" w:ascii="仿宋_GB2312" w:hAnsi="Calibri" w:eastAsia="仿宋_GB2312" w:cs="仿宋_GB2312"/>
          <w:i w:val="0"/>
          <w:caps w:val="0"/>
          <w:color w:val="auto"/>
          <w:spacing w:val="0"/>
          <w:kern w:val="2"/>
          <w:sz w:val="32"/>
          <w:szCs w:val="32"/>
          <w:highlight w:val="none"/>
          <w:lang w:val="en-US" w:eastAsia="zh-CN" w:bidi="ar-SA"/>
        </w:rPr>
        <w:t>》（附件1），整理</w:t>
      </w:r>
      <w:r>
        <w:rPr>
          <w:rFonts w:hint="eastAsia" w:eastAsia="仿宋_GB2312" w:asciiTheme="minorHAnsi" w:hAnsiTheme="minorHAnsi" w:cstheme="minorBidi"/>
          <w:color w:val="auto"/>
          <w:sz w:val="32"/>
          <w:szCs w:val="32"/>
          <w:lang w:eastAsia="zh-CN" w:bidi="ar-SA"/>
        </w:rPr>
        <w:t>施工现场</w:t>
      </w:r>
      <w:r>
        <w:rPr>
          <w:rFonts w:hint="eastAsia" w:ascii="仿宋_GB2312" w:hAnsi="Calibri" w:eastAsia="仿宋_GB2312" w:cs="仿宋_GB2312"/>
          <w:i w:val="0"/>
          <w:caps w:val="0"/>
          <w:color w:val="auto"/>
          <w:spacing w:val="0"/>
          <w:kern w:val="2"/>
          <w:sz w:val="32"/>
          <w:szCs w:val="32"/>
          <w:highlight w:val="none"/>
          <w:lang w:val="en-US" w:eastAsia="zh-CN" w:bidi="ar-SA"/>
        </w:rPr>
        <w:t>工程技术管理</w:t>
      </w:r>
      <w:r>
        <w:rPr>
          <w:rFonts w:hint="eastAsia" w:eastAsia="仿宋_GB2312" w:asciiTheme="minorHAnsi" w:hAnsiTheme="minorHAnsi" w:cstheme="minorBidi"/>
          <w:color w:val="auto"/>
          <w:sz w:val="32"/>
          <w:szCs w:val="32"/>
          <w:lang w:eastAsia="zh-CN" w:bidi="ar-SA"/>
        </w:rPr>
        <w:t>档案资料</w:t>
      </w:r>
      <w:r>
        <w:rPr>
          <w:rFonts w:hint="eastAsia" w:ascii="仿宋_GB2312" w:hAnsi="Calibri" w:eastAsia="仿宋_GB2312" w:cs="仿宋_GB2312"/>
          <w:i w:val="0"/>
          <w:caps w:val="0"/>
          <w:color w:val="auto"/>
          <w:spacing w:val="0"/>
          <w:kern w:val="2"/>
          <w:sz w:val="32"/>
          <w:szCs w:val="32"/>
          <w:highlight w:val="none"/>
          <w:lang w:val="en-US" w:eastAsia="zh-CN" w:bidi="ar-SA"/>
        </w:rPr>
        <w:t>，要求将相关资料汇总存放在施工现场备查。</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56"/>
        <w:jc w:val="both"/>
        <w:textAlignment w:val="auto"/>
        <w:outlineLvl w:val="9"/>
        <w:rPr>
          <w:rFonts w:hint="default" w:ascii="仿宋_GB2312" w:hAnsi="Calibri" w:eastAsia="仿宋_GB2312" w:cs="仿宋_GB2312"/>
          <w:b w:val="0"/>
          <w:bCs w:val="0"/>
          <w:i w:val="0"/>
          <w:caps w:val="0"/>
          <w:color w:val="auto"/>
          <w:spacing w:val="0"/>
          <w:kern w:val="2"/>
          <w:sz w:val="32"/>
          <w:szCs w:val="32"/>
          <w:highlight w:val="none"/>
          <w:lang w:val="en-US" w:eastAsia="zh-CN" w:bidi="ar-SA"/>
        </w:rPr>
      </w:pPr>
      <w:r>
        <w:rPr>
          <w:rFonts w:hint="eastAsia" w:ascii="仿宋_GB2312" w:hAnsi="Calibri" w:eastAsia="仿宋_GB2312" w:cs="仿宋_GB2312"/>
          <w:b/>
          <w:bCs/>
          <w:i w:val="0"/>
          <w:caps w:val="0"/>
          <w:color w:val="auto"/>
          <w:spacing w:val="0"/>
          <w:kern w:val="2"/>
          <w:sz w:val="32"/>
          <w:szCs w:val="32"/>
          <w:highlight w:val="none"/>
          <w:lang w:val="en-US" w:eastAsia="zh-CN" w:bidi="ar-SA"/>
        </w:rPr>
        <w:t>3.梳理公开发承包关系。</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项目建设单位会同施工总承包单位</w:t>
      </w:r>
      <w:r>
        <w:rPr>
          <w:rFonts w:hint="eastAsia" w:ascii="仿宋_GB2312" w:hAnsi="Calibri" w:eastAsia="仿宋_GB2312" w:cs="仿宋_GB2312"/>
          <w:i w:val="0"/>
          <w:caps w:val="0"/>
          <w:color w:val="000000"/>
          <w:spacing w:val="0"/>
          <w:kern w:val="2"/>
          <w:sz w:val="32"/>
          <w:szCs w:val="32"/>
          <w:highlight w:val="none"/>
          <w:lang w:val="en-US" w:eastAsia="zh-CN" w:bidi="ar-SA"/>
        </w:rPr>
        <w:t>全面核实项目发承包行为</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，梳理形成《房屋建筑和市政基础设施工程项目发承包信息表》(附件2），在农民工维权告示牌、建筑工程施工许可证等施工现场醒目位置张贴并动态更新。</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56"/>
        <w:jc w:val="both"/>
        <w:textAlignment w:val="auto"/>
        <w:outlineLvl w:val="9"/>
        <w:rPr>
          <w:rFonts w:hint="eastAsia" w:ascii="仿宋_GB2312" w:hAnsi="Calibri" w:eastAsia="仿宋_GB2312" w:cs="仿宋_GB2312"/>
          <w:b w:val="0"/>
          <w:bCs w:val="0"/>
          <w:i w:val="0"/>
          <w:caps w:val="0"/>
          <w:color w:val="auto"/>
          <w:spacing w:val="0"/>
          <w:kern w:val="2"/>
          <w:sz w:val="32"/>
          <w:szCs w:val="32"/>
          <w:highlight w:val="none"/>
          <w:lang w:val="en-US" w:eastAsia="zh-CN" w:bidi="ar-SA"/>
        </w:rPr>
      </w:pPr>
      <w:r>
        <w:rPr>
          <w:rFonts w:hint="eastAsia" w:ascii="仿宋_GB2312" w:hAnsi="Calibri" w:eastAsia="仿宋_GB2312" w:cs="仿宋_GB2312"/>
          <w:b/>
          <w:bCs/>
          <w:i w:val="0"/>
          <w:caps w:val="0"/>
          <w:color w:val="auto"/>
          <w:spacing w:val="0"/>
          <w:kern w:val="2"/>
          <w:sz w:val="32"/>
          <w:szCs w:val="32"/>
          <w:highlight w:val="none"/>
          <w:lang w:val="en-US" w:eastAsia="zh-CN" w:bidi="ar-SA"/>
        </w:rPr>
        <w:t>4.报告自查自纠情况。</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项目建设单位根据项目各参建单位自查自纠情况，整理形成《在建房屋市政工程建筑市场行为自查报告》（附件3），组织项目各参建单位确认后，</w:t>
      </w:r>
      <w:r>
        <w:rPr>
          <w:rFonts w:hint="eastAsia" w:ascii="仿宋_GB2312" w:hAnsi="Calibri" w:eastAsia="仿宋_GB2312" w:cs="仿宋_GB2312"/>
          <w:i w:val="0"/>
          <w:caps w:val="0"/>
          <w:color w:val="auto"/>
          <w:spacing w:val="0"/>
          <w:kern w:val="2"/>
          <w:sz w:val="32"/>
          <w:szCs w:val="32"/>
          <w:highlight w:val="none"/>
          <w:lang w:val="en-US" w:eastAsia="zh-CN" w:bidi="ar-SA"/>
        </w:rPr>
        <w:t>报</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送当地有关主管部门。</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56"/>
        <w:jc w:val="both"/>
        <w:textAlignment w:val="auto"/>
        <w:outlineLvl w:val="9"/>
        <w:rPr>
          <w:rFonts w:hint="eastAsia" w:ascii="楷体_GB2312" w:hAnsi="楷体_GB2312" w:eastAsia="楷体_GB2312" w:cs="楷体_GB2312"/>
          <w:b w:val="0"/>
          <w:bCs w:val="0"/>
          <w:i w:val="0"/>
          <w:caps w:val="0"/>
          <w:color w:val="auto"/>
          <w:spacing w:val="0"/>
          <w:kern w:val="2"/>
          <w:sz w:val="32"/>
          <w:szCs w:val="32"/>
          <w:highlight w:val="none"/>
          <w:lang w:val="en-US" w:eastAsia="zh-CN" w:bidi="ar-SA"/>
        </w:rPr>
      </w:pPr>
      <w:r>
        <w:rPr>
          <w:rFonts w:hint="eastAsia" w:ascii="楷体_GB2312" w:hAnsi="楷体_GB2312" w:eastAsia="楷体_GB2312" w:cs="楷体_GB2312"/>
          <w:b w:val="0"/>
          <w:bCs w:val="0"/>
          <w:i w:val="0"/>
          <w:caps w:val="0"/>
          <w:color w:val="auto"/>
          <w:spacing w:val="0"/>
          <w:kern w:val="2"/>
          <w:sz w:val="32"/>
          <w:szCs w:val="32"/>
          <w:highlight w:val="none"/>
          <w:lang w:val="en-US" w:eastAsia="zh-CN" w:bidi="ar-SA"/>
        </w:rPr>
        <w:t>（二）检查整治阶段。</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56"/>
        <w:jc w:val="both"/>
        <w:textAlignment w:val="auto"/>
        <w:outlineLvl w:val="9"/>
        <w:rPr>
          <w:rFonts w:hint="eastAsia" w:ascii="仿宋_GB2312" w:hAnsi="Calibri" w:eastAsia="仿宋_GB2312" w:cs="仿宋_GB2312"/>
          <w:b w:val="0"/>
          <w:bCs w:val="0"/>
          <w:i w:val="0"/>
          <w:caps w:val="0"/>
          <w:color w:val="auto"/>
          <w:spacing w:val="0"/>
          <w:kern w:val="2"/>
          <w:sz w:val="32"/>
          <w:szCs w:val="32"/>
          <w:highlight w:val="none"/>
          <w:lang w:val="en-US" w:eastAsia="zh-CN" w:bidi="ar-SA"/>
        </w:rPr>
      </w:pP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各地级以上市有关主管部门按“双随机、一公开”监管等要求，结合房屋市政工程安全生产治本攻坚、质量提升三年行动等工作，以现场检查和非现场检查相结合方式，对在建房屋市政工程各参建单位的建筑市场行为进行全面检查整治。原则上，现场检查的项目比例不低于在建项目总数20%。对检查发现、查实的问题线索，依法督促整改和查处。</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56"/>
        <w:jc w:val="both"/>
        <w:textAlignment w:val="auto"/>
        <w:outlineLvl w:val="9"/>
        <w:rPr>
          <w:rFonts w:hint="eastAsia" w:ascii="仿宋_GB2312" w:hAnsi="Calibri" w:eastAsia="仿宋_GB2312" w:cs="仿宋_GB2312"/>
          <w:b w:val="0"/>
          <w:bCs w:val="0"/>
          <w:i w:val="0"/>
          <w:caps w:val="0"/>
          <w:color w:val="auto"/>
          <w:spacing w:val="0"/>
          <w:kern w:val="2"/>
          <w:sz w:val="32"/>
          <w:szCs w:val="32"/>
          <w:highlight w:val="none"/>
          <w:lang w:val="en-US" w:eastAsia="zh-CN" w:bidi="ar-SA"/>
        </w:rPr>
      </w:pPr>
      <w:r>
        <w:rPr>
          <w:rFonts w:hint="eastAsia" w:ascii="仿宋_GB2312" w:hAnsi="Calibri" w:eastAsia="仿宋_GB2312" w:cs="仿宋_GB2312"/>
          <w:b/>
          <w:bCs/>
          <w:i w:val="0"/>
          <w:caps w:val="0"/>
          <w:color w:val="auto"/>
          <w:spacing w:val="0"/>
          <w:kern w:val="2"/>
          <w:sz w:val="32"/>
          <w:szCs w:val="32"/>
          <w:highlight w:val="none"/>
          <w:lang w:val="en-US" w:eastAsia="zh-CN" w:bidi="ar-SA"/>
        </w:rPr>
        <w:t>1.开展现场检查。</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对重点整治项目，优先选择以现场检查方式开展建筑市场行为检查。要根据项目实际，组织建筑市场监管、工程质量安全监督等方面执法人员、专家赴项目现场，结合项目自查报告，针对性查阅项目档案资料，询问现场人员，对照施工现场相关公开公示信息，认真核实项目发承包等情况，全面检查项目是否存在建筑市场各类</w:t>
      </w:r>
      <w:r>
        <w:rPr>
          <w:rFonts w:hint="eastAsia" w:ascii="仿宋_GB2312" w:hAnsi="仿宋_GB2312" w:eastAsia="仿宋_GB2312" w:cs="仿宋_GB2312"/>
          <w:b w:val="0"/>
          <w:bCs w:val="0"/>
          <w:color w:val="auto"/>
          <w:kern w:val="0"/>
          <w:sz w:val="32"/>
          <w:szCs w:val="32"/>
          <w:highlight w:val="none"/>
          <w:lang w:eastAsia="zh-CN" w:bidi="ar-SA"/>
        </w:rPr>
        <w:t>违法违规行为</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left="0" w:right="0" w:firstLine="656"/>
        <w:jc w:val="both"/>
        <w:textAlignment w:val="auto"/>
        <w:outlineLvl w:val="9"/>
        <w:rPr>
          <w:rFonts w:hint="eastAsia" w:ascii="仿宋_GB2312" w:hAnsi="Calibri" w:eastAsia="仿宋_GB2312" w:cs="仿宋_GB2312"/>
          <w:b w:val="0"/>
          <w:bCs w:val="0"/>
          <w:i w:val="0"/>
          <w:caps w:val="0"/>
          <w:color w:val="auto"/>
          <w:spacing w:val="0"/>
          <w:kern w:val="2"/>
          <w:sz w:val="32"/>
          <w:szCs w:val="32"/>
          <w:highlight w:val="none"/>
          <w:lang w:val="en-US" w:eastAsia="zh-CN" w:bidi="ar-SA"/>
        </w:rPr>
      </w:pPr>
      <w:r>
        <w:rPr>
          <w:rFonts w:hint="eastAsia" w:ascii="仿宋_GB2312" w:hAnsi="Calibri" w:eastAsia="仿宋_GB2312" w:cs="仿宋_GB2312"/>
          <w:b/>
          <w:bCs/>
          <w:i w:val="0"/>
          <w:caps w:val="0"/>
          <w:color w:val="auto"/>
          <w:spacing w:val="0"/>
          <w:kern w:val="2"/>
          <w:sz w:val="32"/>
          <w:szCs w:val="32"/>
          <w:highlight w:val="none"/>
          <w:lang w:val="en-US" w:eastAsia="zh-CN" w:bidi="ar-SA"/>
        </w:rPr>
        <w:t>2.开展非现场检查。</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对重点整治范围外的项目，可以采取不赴施工现场的非现场检查方式。各地级以上市有关主管部门要组织项目以电子文档等方式报送</w:t>
      </w:r>
      <w:r>
        <w:rPr>
          <w:rFonts w:hint="eastAsia" w:ascii="仿宋_GB2312" w:hAnsi="Calibri" w:eastAsia="仿宋_GB2312" w:cs="仿宋_GB2312"/>
          <w:i w:val="0"/>
          <w:caps w:val="0"/>
          <w:color w:val="auto"/>
          <w:spacing w:val="0"/>
          <w:kern w:val="2"/>
          <w:sz w:val="32"/>
          <w:szCs w:val="32"/>
          <w:highlight w:val="none"/>
          <w:lang w:val="en-US" w:eastAsia="zh-CN" w:bidi="ar-SA"/>
        </w:rPr>
        <w:t>《在建房屋市政工程建筑市场行为检查材料目录及自查检查要点》（附件1）所列材料</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充分应用国家和省建筑市场监管公共服务平台、建筑工人管理服务信息平台、广东省建筑市场监管公共服务平台招标投标及合同履约监管系统等系统平台，以集中查阅项目资料等非现场检查方式认真检查项目各参建单位的建筑市场行为。视检查情况和工作需要，可对项目补充开展现场检查。</w:t>
      </w:r>
    </w:p>
    <w:p>
      <w:pPr>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600" w:lineRule="exact"/>
        <w:ind w:firstLine="640" w:firstLineChars="200"/>
        <w:textAlignment w:val="auto"/>
        <w:rPr>
          <w:rFonts w:hint="eastAsia" w:ascii="楷体_GB2312" w:hAnsi="楷体_GB2312" w:eastAsia="楷体_GB2312" w:cs="楷体_GB2312"/>
          <w:color w:val="auto"/>
          <w:sz w:val="32"/>
          <w:szCs w:val="32"/>
          <w:highlight w:val="none"/>
          <w:lang w:eastAsia="zh-CN" w:bidi="ar-SA"/>
        </w:rPr>
      </w:pPr>
      <w:r>
        <w:rPr>
          <w:rFonts w:hint="eastAsia" w:ascii="楷体_GB2312" w:hAnsi="楷体_GB2312" w:eastAsia="楷体_GB2312" w:cs="楷体_GB2312"/>
          <w:b w:val="0"/>
          <w:bCs w:val="0"/>
          <w:color w:val="auto"/>
          <w:sz w:val="32"/>
          <w:szCs w:val="32"/>
          <w:highlight w:val="none"/>
          <w:lang w:bidi="ar-SA"/>
        </w:rPr>
        <w:t>（三）督导检查阶段</w:t>
      </w:r>
      <w:r>
        <w:rPr>
          <w:rFonts w:hint="eastAsia" w:ascii="楷体_GB2312" w:hAnsi="楷体_GB2312" w:eastAsia="楷体_GB2312" w:cs="楷体_GB2312"/>
          <w:b w:val="0"/>
          <w:bCs w:val="0"/>
          <w:color w:val="auto"/>
          <w:sz w:val="32"/>
          <w:szCs w:val="32"/>
          <w:highlight w:val="none"/>
          <w:lang w:eastAsia="zh-CN" w:bidi="ar-SA"/>
        </w:rPr>
        <w:t>。</w:t>
      </w:r>
    </w:p>
    <w:p>
      <w:pPr>
        <w:keepNext w:val="0"/>
        <w:keepLines w:val="0"/>
        <w:pageBreakBefore w:val="0"/>
        <w:widowControl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line="600" w:lineRule="exact"/>
        <w:ind w:firstLine="640" w:firstLineChars="200"/>
        <w:jc w:val="both"/>
        <w:textAlignment w:val="auto"/>
        <w:outlineLvl w:val="9"/>
        <w:rPr>
          <w:rFonts w:hint="default" w:ascii="仿宋_GB2312" w:hAnsi="仿宋_GB2312" w:eastAsia="仿宋_GB2312" w:cs="仿宋_GB2312"/>
          <w:color w:val="auto"/>
          <w:sz w:val="32"/>
          <w:szCs w:val="32"/>
          <w:highlight w:val="none"/>
          <w:lang w:val="en-US" w:eastAsia="zh-CN" w:bidi="ar-SA"/>
        </w:rPr>
      </w:pPr>
      <w:r>
        <w:rPr>
          <w:rFonts w:hint="eastAsia" w:ascii="仿宋_GB2312" w:hAnsi="仿宋_GB2312" w:eastAsia="仿宋_GB2312" w:cs="仿宋_GB2312"/>
          <w:color w:val="auto"/>
          <w:sz w:val="32"/>
          <w:szCs w:val="32"/>
          <w:highlight w:val="none"/>
          <w:lang w:val="en-US" w:eastAsia="zh-CN" w:bidi="ar-SA"/>
        </w:rPr>
        <w:t>各地级以上市有关主管部门要通过领导带队、组织交叉检查等方式，对县（市、区）进行督导检查。</w:t>
      </w:r>
      <w:r>
        <w:rPr>
          <w:rFonts w:hint="eastAsia" w:ascii="仿宋_GB2312" w:hAnsi="仿宋_GB2312" w:eastAsia="仿宋_GB2312" w:cs="仿宋_GB2312"/>
          <w:color w:val="auto"/>
          <w:sz w:val="32"/>
          <w:szCs w:val="32"/>
          <w:highlight w:val="none"/>
          <w:lang w:eastAsia="zh-CN" w:bidi="ar-SA"/>
        </w:rPr>
        <w:t>我厅将委托专业机构组成若干督导检查组分片区对全省各市项目进行抽查，并视情组织各市住房城乡建设主管部门交叉参与</w:t>
      </w:r>
      <w:r>
        <w:rPr>
          <w:rFonts w:hint="eastAsia" w:ascii="仿宋_GB2312" w:hAnsi="仿宋_GB2312" w:eastAsia="仿宋_GB2312" w:cs="仿宋_GB2312"/>
          <w:color w:val="auto"/>
          <w:sz w:val="32"/>
          <w:szCs w:val="32"/>
          <w:highlight w:val="none"/>
          <w:lang w:val="en-US" w:eastAsia="zh-CN" w:bidi="ar-SA"/>
        </w:rPr>
        <w:t>。</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00" w:lineRule="exact"/>
        <w:ind w:left="0" w:leftChars="0" w:right="0" w:firstLine="640" w:firstLineChars="200"/>
        <w:jc w:val="both"/>
        <w:textAlignment w:val="auto"/>
        <w:outlineLvl w:val="9"/>
        <w:rPr>
          <w:rFonts w:hint="eastAsia" w:ascii="黑体" w:hAnsi="黑体" w:eastAsia="黑体" w:cs="黑体"/>
          <w:color w:val="auto"/>
          <w:kern w:val="0"/>
          <w:sz w:val="32"/>
          <w:szCs w:val="32"/>
          <w:highlight w:val="none"/>
          <w:lang w:val="en-US" w:eastAsia="zh-CN" w:bidi="ar-SA"/>
        </w:rPr>
      </w:pPr>
      <w:r>
        <w:rPr>
          <w:rFonts w:hint="eastAsia" w:ascii="黑体" w:hAnsi="黑体" w:eastAsia="黑体" w:cs="黑体"/>
          <w:color w:val="auto"/>
          <w:kern w:val="0"/>
          <w:sz w:val="32"/>
          <w:szCs w:val="32"/>
          <w:highlight w:val="none"/>
          <w:lang w:val="en-US" w:eastAsia="zh-CN" w:bidi="ar-SA"/>
        </w:rPr>
        <w:t>四、工作要求</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00" w:lineRule="exact"/>
        <w:ind w:left="0" w:leftChars="0" w:right="0"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bidi="ar-SA"/>
        </w:rPr>
      </w:pPr>
      <w:r>
        <w:rPr>
          <w:rFonts w:hint="eastAsia" w:ascii="楷体_GB2312" w:hAnsi="楷体_GB2312" w:eastAsia="楷体_GB2312" w:cs="楷体_GB2312"/>
          <w:color w:val="auto"/>
          <w:kern w:val="0"/>
          <w:sz w:val="32"/>
          <w:szCs w:val="32"/>
          <w:highlight w:val="none"/>
          <w:lang w:val="en-US" w:eastAsia="zh-CN" w:bidi="ar-SA"/>
        </w:rPr>
        <w:t>（一）加强组织领导。</w:t>
      </w:r>
      <w:r>
        <w:rPr>
          <w:rFonts w:hint="eastAsia" w:ascii="仿宋_GB2312" w:hAnsi="仿宋_GB2312" w:eastAsia="仿宋_GB2312" w:cs="仿宋_GB2312"/>
          <w:color w:val="auto"/>
          <w:kern w:val="0"/>
          <w:sz w:val="32"/>
          <w:szCs w:val="32"/>
          <w:highlight w:val="none"/>
          <w:lang w:val="en-US" w:eastAsia="zh-CN" w:bidi="ar-SA"/>
        </w:rPr>
        <w:t>加强在建项目建筑市场违法违规行为整治，有利于保障工程质量、施工安全、工程建设领域各方合法权益和有效防范工程</w:t>
      </w:r>
      <w:r>
        <w:rPr>
          <w:rFonts w:hint="eastAsia" w:ascii="仿宋_GB2312" w:hAnsi="Times New Roman" w:eastAsia="仿宋_GB2312" w:cs="仿宋_GB2312"/>
          <w:color w:val="auto"/>
          <w:sz w:val="32"/>
          <w:szCs w:val="32"/>
          <w:highlight w:val="none"/>
          <w:lang w:eastAsia="zh-CN" w:bidi="ar-SA"/>
        </w:rPr>
        <w:t>账款拖欠，</w:t>
      </w:r>
      <w:r>
        <w:rPr>
          <w:rFonts w:hint="eastAsia" w:ascii="仿宋_GB2312" w:hAnsi="仿宋_GB2312" w:eastAsia="仿宋_GB2312" w:cs="仿宋_GB2312"/>
          <w:color w:val="auto"/>
          <w:kern w:val="0"/>
          <w:sz w:val="32"/>
          <w:szCs w:val="32"/>
          <w:highlight w:val="none"/>
          <w:lang w:val="en-US" w:eastAsia="zh-CN" w:bidi="ar-SA"/>
        </w:rPr>
        <w:t>对促进我省建筑业高质量发展具有重要意义。各地级以上市有关主管部门要高度重视，结合本地实际细化制定工作方案，明确任务、分工、计划，做好动员部署，加大统筹协调和督促力度，确保取得实效。</w:t>
      </w:r>
    </w:p>
    <w:p>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Autospacing="0" w:afterAutospacing="0" w:line="600" w:lineRule="exact"/>
        <w:ind w:left="0" w:leftChars="0" w:right="0" w:firstLine="640" w:firstLineChars="200"/>
        <w:jc w:val="both"/>
        <w:textAlignment w:val="auto"/>
        <w:outlineLvl w:val="9"/>
        <w:rPr>
          <w:rFonts w:hint="eastAsia" w:ascii="仿宋_GB2312" w:hAnsi="仿宋_GB2312" w:eastAsia="仿宋_GB2312" w:cs="仿宋_GB2312"/>
          <w:color w:val="auto"/>
          <w:kern w:val="0"/>
          <w:sz w:val="32"/>
          <w:szCs w:val="32"/>
          <w:highlight w:val="none"/>
          <w:lang w:val="en-US" w:eastAsia="zh-CN" w:bidi="ar-SA"/>
        </w:rPr>
      </w:pPr>
      <w:r>
        <w:rPr>
          <w:rFonts w:hint="eastAsia" w:ascii="楷体_GB2312" w:hAnsi="楷体_GB2312" w:eastAsia="楷体_GB2312" w:cs="楷体_GB2312"/>
          <w:color w:val="auto"/>
          <w:kern w:val="0"/>
          <w:sz w:val="32"/>
          <w:szCs w:val="32"/>
          <w:highlight w:val="none"/>
          <w:lang w:val="en-US" w:eastAsia="zh-CN" w:bidi="ar-SA"/>
        </w:rPr>
        <w:t>（二）依法分类处置。</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各地级以上市</w:t>
      </w:r>
      <w:r>
        <w:rPr>
          <w:rFonts w:hint="eastAsia" w:ascii="仿宋_GB2312" w:hAnsi="仿宋_GB2312" w:eastAsia="仿宋_GB2312" w:cs="仿宋_GB2312"/>
          <w:color w:val="auto"/>
          <w:kern w:val="0"/>
          <w:sz w:val="32"/>
          <w:szCs w:val="32"/>
          <w:highlight w:val="none"/>
          <w:lang w:val="en-US" w:eastAsia="zh-CN" w:bidi="ar-SA"/>
        </w:rPr>
        <w:t>有关主管部门要密切关注工程发承包、欠薪治理、拖欠账款化解中苗头性、倾向性问题，综合运用约谈提醒、批评教育、警示通报、提高检查频次等差异化监管手段，督促责任单位、责任人员及时全面整改。对问题线索实行清单管理，明确责任单位、责任人，问题整改不到位不销账、处罚不到位不销账。对农民工工资支付保障措施、工程价款支付、保证金收取返退等方面问题线索，责令限期整改到位。对无证施工、违法发包、转包、违法分包、违法承揽工程、</w:t>
      </w:r>
      <w:r>
        <w:rPr>
          <w:rFonts w:hint="eastAsia" w:eastAsia="仿宋_GB2312" w:asciiTheme="minorHAnsi" w:hAnsiTheme="minorHAnsi" w:cstheme="minorBidi"/>
          <w:b w:val="0"/>
          <w:bCs w:val="0"/>
          <w:kern w:val="2"/>
          <w:sz w:val="32"/>
          <w:szCs w:val="24"/>
          <w:lang w:val="en-US" w:eastAsia="zh-CN" w:bidi="ar-SA"/>
        </w:rPr>
        <w:t>使用未经审查或审查不合格的施工图设计文件</w:t>
      </w:r>
      <w:r>
        <w:rPr>
          <w:rFonts w:hint="eastAsia" w:ascii="仿宋_GB2312" w:hAnsi="仿宋_GB2312" w:eastAsia="仿宋_GB2312" w:cs="仿宋_GB2312"/>
          <w:color w:val="auto"/>
          <w:kern w:val="0"/>
          <w:sz w:val="32"/>
          <w:szCs w:val="32"/>
          <w:highlight w:val="none"/>
          <w:lang w:val="en-US" w:eastAsia="zh-CN" w:bidi="ar-SA"/>
        </w:rPr>
        <w:t>、拒不提供工程施工合同和农民工工资专用账户有关资料等违法违规行为，责令整改并依法实施处罚。对积极主动配合整改的，依法从轻或减轻处罚；对拒不配合或负隅顽抗的，依法从严从重查处。</w:t>
      </w:r>
    </w:p>
    <w:p>
      <w:pPr>
        <w:keepNext w:val="0"/>
        <w:keepLines w:val="0"/>
        <w:pageBreakBefore w:val="0"/>
        <w:widowControl w:val="0"/>
        <w:suppressLineNumbers w:val="0"/>
        <w:pBdr>
          <w:bottom w:val="none" w:color="auto" w:sz="0" w:space="0"/>
        </w:pBdr>
        <w:kinsoku/>
        <w:wordWrap/>
        <w:overflowPunct/>
        <w:topLinePunct w:val="0"/>
        <w:autoSpaceDE/>
        <w:autoSpaceDN/>
        <w:bidi w:val="0"/>
        <w:adjustRightInd/>
        <w:snapToGrid/>
        <w:spacing w:beforeAutospacing="0" w:afterAutospacing="0" w:line="600" w:lineRule="exact"/>
        <w:ind w:firstLine="640" w:firstLineChars="200"/>
        <w:jc w:val="both"/>
        <w:textAlignment w:val="auto"/>
        <w:outlineLvl w:val="9"/>
        <w:rPr>
          <w:rFonts w:hint="default" w:ascii="仿宋_GB2312" w:hAnsi="仿宋_GB2312" w:eastAsia="仿宋_GB2312" w:cs="仿宋_GB2312"/>
          <w:color w:val="auto"/>
          <w:kern w:val="2"/>
          <w:sz w:val="32"/>
          <w:szCs w:val="32"/>
          <w:highlight w:val="none"/>
          <w:shd w:val="clear" w:color="auto" w:fill="FFFFFF"/>
          <w:lang w:val="en-US" w:eastAsia="zh-CN" w:bidi="ar-SA"/>
        </w:rPr>
      </w:pPr>
      <w:r>
        <w:rPr>
          <w:rStyle w:val="13"/>
          <w:rFonts w:hint="eastAsia" w:ascii="楷体_GB2312" w:hAnsi="楷体_GB2312" w:eastAsia="楷体_GB2312" w:cs="楷体_GB2312"/>
          <w:b w:val="0"/>
          <w:bCs/>
          <w:i w:val="0"/>
          <w:caps w:val="0"/>
          <w:color w:val="auto"/>
          <w:spacing w:val="0"/>
          <w:sz w:val="32"/>
          <w:szCs w:val="32"/>
          <w:highlight w:val="none"/>
          <w:shd w:val="clear" w:color="auto" w:fill="FFFFFF"/>
          <w:lang w:bidi="ar-SA"/>
        </w:rPr>
        <w:t>（</w:t>
      </w:r>
      <w:r>
        <w:rPr>
          <w:rStyle w:val="13"/>
          <w:rFonts w:hint="eastAsia" w:ascii="楷体_GB2312" w:hAnsi="楷体_GB2312" w:eastAsia="楷体_GB2312" w:cs="楷体_GB2312"/>
          <w:b w:val="0"/>
          <w:bCs/>
          <w:i w:val="0"/>
          <w:caps w:val="0"/>
          <w:color w:val="auto"/>
          <w:spacing w:val="0"/>
          <w:sz w:val="32"/>
          <w:szCs w:val="32"/>
          <w:highlight w:val="none"/>
          <w:shd w:val="clear" w:color="auto" w:fill="FFFFFF"/>
          <w:lang w:eastAsia="zh-CN" w:bidi="ar-SA"/>
        </w:rPr>
        <w:t>三</w:t>
      </w:r>
      <w:r>
        <w:rPr>
          <w:rStyle w:val="13"/>
          <w:rFonts w:hint="eastAsia" w:ascii="楷体_GB2312" w:hAnsi="楷体_GB2312" w:eastAsia="楷体_GB2312" w:cs="楷体_GB2312"/>
          <w:b w:val="0"/>
          <w:bCs/>
          <w:i w:val="0"/>
          <w:caps w:val="0"/>
          <w:color w:val="auto"/>
          <w:spacing w:val="0"/>
          <w:sz w:val="32"/>
          <w:szCs w:val="32"/>
          <w:highlight w:val="none"/>
          <w:shd w:val="clear" w:color="auto" w:fill="FFFFFF"/>
          <w:lang w:bidi="ar-SA"/>
        </w:rPr>
        <w:t>）</w:t>
      </w:r>
      <w:r>
        <w:rPr>
          <w:rFonts w:hint="eastAsia" w:ascii="楷体_GB2312" w:hAnsi="楷体_GB2312" w:eastAsia="楷体_GB2312" w:cs="楷体_GB2312"/>
          <w:b w:val="0"/>
          <w:bCs/>
          <w:color w:val="auto"/>
          <w:sz w:val="32"/>
          <w:szCs w:val="32"/>
          <w:highlight w:val="none"/>
          <w:lang w:val="en-US" w:eastAsia="zh-CN" w:bidi="ar-SA"/>
        </w:rPr>
        <w:t>广泛宣传警示</w:t>
      </w:r>
      <w:r>
        <w:rPr>
          <w:rFonts w:hint="eastAsia" w:ascii="楷体_GB2312" w:hAnsi="楷体_GB2312" w:eastAsia="楷体_GB2312" w:cs="楷体_GB2312"/>
          <w:color w:val="auto"/>
          <w:kern w:val="0"/>
          <w:sz w:val="32"/>
          <w:szCs w:val="32"/>
          <w:highlight w:val="none"/>
          <w:lang w:val="en-US" w:eastAsia="zh-CN" w:bidi="ar-SA"/>
        </w:rPr>
        <w:t>。</w:t>
      </w: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各地级以上市</w:t>
      </w:r>
      <w:r>
        <w:rPr>
          <w:rFonts w:hint="eastAsia" w:ascii="仿宋_GB2312" w:hAnsi="仿宋_GB2312" w:eastAsia="仿宋_GB2312" w:cs="仿宋_GB2312"/>
          <w:color w:val="auto"/>
          <w:kern w:val="2"/>
          <w:sz w:val="32"/>
          <w:szCs w:val="32"/>
          <w:highlight w:val="none"/>
          <w:shd w:val="clear" w:color="auto" w:fill="FFFFFF"/>
          <w:lang w:val="en-US" w:eastAsia="zh-CN" w:bidi="ar-SA"/>
        </w:rPr>
        <w:t>有关主管部门要充分利用部门网站、公众号、电视、广播、报刊等多种方式，多渠道宣传专项整治行动进展、成效，同步以案释法普法，推动行业企业、从业人员知悉、遵守建筑市场各项法规规定。</w:t>
      </w:r>
      <w:r>
        <w:rPr>
          <w:rFonts w:hint="eastAsia" w:ascii="仿宋_GB2312" w:hAnsi="仿宋_GB2312" w:eastAsia="仿宋_GB2312" w:cs="仿宋_GB2312"/>
          <w:i w:val="0"/>
          <w:caps w:val="0"/>
          <w:color w:val="auto"/>
          <w:spacing w:val="0"/>
          <w:sz w:val="32"/>
          <w:szCs w:val="32"/>
          <w:highlight w:val="none"/>
          <w:shd w:val="clear" w:color="auto" w:fill="FFFFFF"/>
          <w:lang w:eastAsia="zh-CN" w:bidi="ar-SA"/>
        </w:rPr>
        <w:t>要</w:t>
      </w:r>
      <w:r>
        <w:rPr>
          <w:rFonts w:hint="eastAsia" w:ascii="仿宋_GB2312" w:hAnsi="仿宋_GB2312" w:eastAsia="仿宋_GB2312" w:cs="仿宋_GB2312"/>
          <w:color w:val="auto"/>
          <w:kern w:val="0"/>
          <w:sz w:val="32"/>
          <w:szCs w:val="32"/>
          <w:highlight w:val="none"/>
          <w:lang w:val="en-US" w:eastAsia="zh-CN" w:bidi="ar-SA"/>
        </w:rPr>
        <w:t>加强建筑市场监管、执法的协调衔接，</w:t>
      </w:r>
      <w:r>
        <w:rPr>
          <w:rFonts w:hint="eastAsia" w:ascii="仿宋_GB2312" w:hAnsi="仿宋_GB2312" w:eastAsia="仿宋_GB2312" w:cs="仿宋_GB2312"/>
          <w:i w:val="0"/>
          <w:caps w:val="0"/>
          <w:color w:val="auto"/>
          <w:spacing w:val="0"/>
          <w:sz w:val="32"/>
          <w:szCs w:val="32"/>
          <w:highlight w:val="none"/>
          <w:shd w:val="clear" w:color="auto" w:fill="FFFFFF"/>
          <w:lang w:eastAsia="zh-CN" w:bidi="ar-SA"/>
        </w:rPr>
        <w:t>持续加强建筑市场典型</w:t>
      </w:r>
      <w:r>
        <w:rPr>
          <w:rFonts w:hint="eastAsia" w:ascii="仿宋_GB2312" w:hAnsi="仿宋_GB2312" w:eastAsia="仿宋_GB2312" w:cs="仿宋_GB2312"/>
          <w:i w:val="0"/>
          <w:caps w:val="0"/>
          <w:color w:val="auto"/>
          <w:spacing w:val="0"/>
          <w:sz w:val="32"/>
          <w:szCs w:val="32"/>
          <w:highlight w:val="none"/>
          <w:shd w:val="clear" w:color="auto" w:fill="FFFFFF"/>
          <w:lang w:bidi="ar-SA"/>
        </w:rPr>
        <w:t>案例</w:t>
      </w:r>
      <w:r>
        <w:rPr>
          <w:rFonts w:hint="eastAsia" w:ascii="仿宋_GB2312" w:hAnsi="仿宋_GB2312" w:eastAsia="仿宋_GB2312" w:cs="仿宋_GB2312"/>
          <w:i w:val="0"/>
          <w:caps w:val="0"/>
          <w:color w:val="auto"/>
          <w:spacing w:val="0"/>
          <w:sz w:val="32"/>
          <w:szCs w:val="32"/>
          <w:highlight w:val="none"/>
          <w:shd w:val="clear" w:color="auto" w:fill="FFFFFF"/>
          <w:lang w:eastAsia="zh-CN" w:bidi="ar-SA"/>
        </w:rPr>
        <w:t>公开，各地级以上市住房城乡建设局（</w:t>
      </w:r>
      <w:r>
        <w:rPr>
          <w:rFonts w:hint="eastAsia" w:ascii="仿宋_GB2312" w:hAnsi="仿宋_GB2312" w:eastAsia="仿宋_GB2312" w:cs="仿宋_GB2312"/>
          <w:color w:val="auto"/>
          <w:kern w:val="0"/>
          <w:sz w:val="32"/>
          <w:szCs w:val="32"/>
          <w:highlight w:val="none"/>
          <w:lang w:val="en-US" w:eastAsia="zh-CN" w:bidi="ar-SA"/>
        </w:rPr>
        <w:t>汕头、河源、惠州、汕尾、中山、江门、阳江、湛江、茂名、肇庆、潮州、揭阳等12市为城市管理综合执法局</w:t>
      </w:r>
      <w:r>
        <w:rPr>
          <w:rFonts w:hint="eastAsia" w:ascii="仿宋_GB2312" w:hAnsi="仿宋_GB2312" w:eastAsia="仿宋_GB2312" w:cs="仿宋_GB2312"/>
          <w:i w:val="0"/>
          <w:caps w:val="0"/>
          <w:color w:val="auto"/>
          <w:spacing w:val="0"/>
          <w:sz w:val="32"/>
          <w:szCs w:val="32"/>
          <w:highlight w:val="none"/>
          <w:shd w:val="clear" w:color="auto" w:fill="FFFFFF"/>
          <w:lang w:eastAsia="zh-CN" w:bidi="ar-SA"/>
        </w:rPr>
        <w:t>）要</w:t>
      </w:r>
      <w:r>
        <w:rPr>
          <w:rFonts w:hint="eastAsia" w:ascii="仿宋_GB2312" w:hAnsi="仿宋_GB2312" w:eastAsia="仿宋_GB2312" w:cs="仿宋_GB2312"/>
          <w:color w:val="auto"/>
          <w:kern w:val="0"/>
          <w:sz w:val="32"/>
          <w:szCs w:val="32"/>
          <w:highlight w:val="none"/>
          <w:lang w:val="en-US" w:eastAsia="zh-CN" w:bidi="ar-SA"/>
        </w:rPr>
        <w:t>于9月底前，</w:t>
      </w:r>
      <w:r>
        <w:rPr>
          <w:rFonts w:hint="eastAsia" w:ascii="仿宋_GB2312" w:hAnsi="仿宋_GB2312" w:eastAsia="仿宋_GB2312" w:cs="仿宋_GB2312"/>
          <w:b w:val="0"/>
          <w:bCs w:val="0"/>
          <w:i w:val="0"/>
          <w:caps w:val="0"/>
          <w:color w:val="auto"/>
          <w:spacing w:val="0"/>
          <w:kern w:val="2"/>
          <w:sz w:val="32"/>
          <w:szCs w:val="32"/>
          <w:highlight w:val="none"/>
          <w:shd w:val="clear" w:color="auto" w:fill="FFFFFF"/>
          <w:lang w:val="en-US" w:eastAsia="zh-CN" w:bidi="ar"/>
        </w:rPr>
        <w:t>以“点人点事点具体”标准</w:t>
      </w:r>
      <w:r>
        <w:rPr>
          <w:rFonts w:hint="eastAsia" w:ascii="仿宋_GB2312" w:hAnsi="仿宋_GB2312" w:eastAsia="仿宋_GB2312" w:cs="仿宋_GB2312"/>
          <w:color w:val="auto"/>
          <w:kern w:val="2"/>
          <w:sz w:val="32"/>
          <w:szCs w:val="32"/>
          <w:highlight w:val="none"/>
          <w:shd w:val="clear" w:color="auto" w:fill="FFFFFF"/>
          <w:lang w:val="en-US" w:eastAsia="zh-CN" w:bidi="ar-SA"/>
        </w:rPr>
        <w:t>公开</w:t>
      </w:r>
      <w:r>
        <w:rPr>
          <w:rFonts w:hint="eastAsia" w:ascii="仿宋_GB2312" w:hAnsi="仿宋_GB2312" w:eastAsia="仿宋_GB2312" w:cs="仿宋_GB2312"/>
          <w:b w:val="0"/>
          <w:bCs w:val="0"/>
          <w:i w:val="0"/>
          <w:caps w:val="0"/>
          <w:color w:val="auto"/>
          <w:spacing w:val="0"/>
          <w:kern w:val="2"/>
          <w:sz w:val="32"/>
          <w:szCs w:val="32"/>
          <w:highlight w:val="none"/>
          <w:shd w:val="clear" w:color="auto" w:fill="FFFFFF"/>
          <w:lang w:val="en-US" w:eastAsia="zh-CN" w:bidi="ar"/>
        </w:rPr>
        <w:t>曝光一批（3个以上）本地区近两年来查处的转包、违法分包、违法发包、超越资质承揽工程、无证施工、违规注册执业等典型案例，</w:t>
      </w:r>
      <w:r>
        <w:rPr>
          <w:rFonts w:hint="eastAsia" w:ascii="仿宋_GB2312" w:hAnsi="仿宋_GB2312" w:eastAsia="仿宋_GB2312" w:cs="仿宋_GB2312"/>
          <w:color w:val="auto"/>
          <w:kern w:val="2"/>
          <w:sz w:val="32"/>
          <w:szCs w:val="32"/>
          <w:highlight w:val="none"/>
          <w:shd w:val="clear" w:color="auto" w:fill="FFFFFF"/>
          <w:lang w:val="en-US" w:eastAsia="zh-CN" w:bidi="ar-SA"/>
        </w:rPr>
        <w:t>形成有力震慑，实现查处一批、警示一片、治理一域的综合效应。</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楷体_GB2312" w:hAnsi="楷体_GB2312" w:eastAsia="楷体_GB2312" w:cs="楷体_GB2312"/>
          <w:color w:val="auto"/>
          <w:kern w:val="0"/>
          <w:sz w:val="32"/>
          <w:szCs w:val="32"/>
          <w:highlight w:val="none"/>
          <w:lang w:val="en-US" w:eastAsia="zh-CN" w:bidi="ar-SA"/>
        </w:rPr>
        <w:t>（四）强化跟踪督导。</w:t>
      </w:r>
      <w:r>
        <w:rPr>
          <w:rFonts w:hint="eastAsia" w:ascii="仿宋_GB2312" w:hAnsi="仿宋_GB2312" w:eastAsia="仿宋_GB2312" w:cs="仿宋_GB2312"/>
          <w:color w:val="auto"/>
          <w:kern w:val="0"/>
          <w:sz w:val="32"/>
          <w:szCs w:val="32"/>
          <w:highlight w:val="none"/>
          <w:lang w:val="en-US" w:eastAsia="zh-CN" w:bidi="ar-SA"/>
        </w:rPr>
        <w:t>各地级以上市有关主管部门要建立专项整治跟踪督导机制，全力推进专项整治行动。我厅将建议省有关部门将房屋市政工程建筑市场违法违规行为整治纳入2024年度省政府对地市政府有关工作考核内容，并适时通报相关工作情况。各地级以上市</w:t>
      </w:r>
      <w:r>
        <w:rPr>
          <w:rFonts w:hint="eastAsia" w:ascii="仿宋_GB2312" w:hAnsi="仿宋_GB2312" w:eastAsia="仿宋_GB2312" w:cs="仿宋_GB2312"/>
          <w:color w:val="auto"/>
          <w:kern w:val="2"/>
          <w:sz w:val="32"/>
          <w:szCs w:val="32"/>
          <w:highlight w:val="none"/>
          <w:shd w:val="clear" w:color="auto" w:fill="FFFFFF"/>
          <w:lang w:val="en-US" w:eastAsia="zh-CN" w:bidi="ar-SA"/>
        </w:rPr>
        <w:t>有关主管部门</w:t>
      </w:r>
      <w:r>
        <w:rPr>
          <w:rFonts w:hint="eastAsia" w:ascii="仿宋_GB2312" w:hAnsi="仿宋_GB2312" w:eastAsia="仿宋_GB2312" w:cs="仿宋_GB2312"/>
          <w:color w:val="auto"/>
          <w:kern w:val="0"/>
          <w:sz w:val="32"/>
          <w:szCs w:val="32"/>
          <w:highlight w:val="none"/>
          <w:lang w:val="en-US" w:eastAsia="zh-CN" w:bidi="ar-SA"/>
        </w:rPr>
        <w:t>要参照省的做法，强化对县（市、区）有关主管部门的督促指导。</w:t>
      </w:r>
    </w:p>
    <w:p>
      <w:pPr>
        <w:keepNext w:val="0"/>
        <w:keepLines w:val="0"/>
        <w:pageBreakBefore w:val="0"/>
        <w:widowControl w:val="0"/>
        <w:numPr>
          <w:ilvl w:val="0"/>
          <w:numId w:val="0"/>
        </w:numPr>
        <w:kinsoku/>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color w:val="auto"/>
          <w:kern w:val="0"/>
          <w:sz w:val="32"/>
          <w:szCs w:val="32"/>
          <w:highlight w:val="none"/>
          <w:lang w:val="en-US" w:eastAsia="zh-CN" w:bidi="ar-SA"/>
        </w:rPr>
      </w:pPr>
      <w:r>
        <w:rPr>
          <w:rFonts w:hint="eastAsia" w:ascii="楷体_GB2312" w:hAnsi="楷体_GB2312" w:eastAsia="楷体_GB2312" w:cs="楷体_GB2312"/>
          <w:color w:val="auto"/>
          <w:kern w:val="0"/>
          <w:sz w:val="32"/>
          <w:szCs w:val="32"/>
          <w:highlight w:val="none"/>
          <w:lang w:val="en-US" w:eastAsia="zh-CN" w:bidi="ar-SA"/>
        </w:rPr>
        <w:t>（五）健全长效机制。</w:t>
      </w:r>
      <w:r>
        <w:rPr>
          <w:rFonts w:hint="eastAsia" w:ascii="仿宋_GB2312" w:hAnsi="仿宋_GB2312" w:eastAsia="仿宋_GB2312" w:cs="仿宋_GB2312"/>
          <w:color w:val="auto"/>
          <w:kern w:val="0"/>
          <w:sz w:val="32"/>
          <w:szCs w:val="32"/>
          <w:highlight w:val="none"/>
          <w:lang w:val="en-US" w:eastAsia="zh-CN" w:bidi="ar-SA"/>
        </w:rPr>
        <w:t>各地级以上市有关主管部门要以查促改，以查促治，坚持边检查、边整改、边治理，梳理建筑市场监管漏洞和薄弱短板，认真总结整治经验，及时健全完善监管制度，巩固整治成效。</w:t>
      </w:r>
    </w:p>
    <w:p>
      <w:pPr>
        <w:keepNext w:val="0"/>
        <w:keepLines w:val="0"/>
        <w:pageBreakBefore w:val="0"/>
        <w:widowControl w:val="0"/>
        <w:numPr>
          <w:ilvl w:val="0"/>
          <w:numId w:val="0"/>
        </w:numPr>
        <w:kinsoku/>
        <w:overflowPunct/>
        <w:topLinePunct w:val="0"/>
        <w:autoSpaceDE/>
        <w:autoSpaceDN/>
        <w:bidi w:val="0"/>
        <w:adjustRightInd/>
        <w:snapToGrid/>
        <w:spacing w:line="600" w:lineRule="exact"/>
        <w:ind w:firstLine="640" w:firstLineChars="200"/>
        <w:textAlignment w:val="auto"/>
        <w:rPr>
          <w:rFonts w:hint="eastAsia" w:ascii="仿宋_GB2312" w:hAnsi="Calibri" w:eastAsia="仿宋_GB2312" w:cs="仿宋_GB2312"/>
          <w:b w:val="0"/>
          <w:bCs w:val="0"/>
          <w:i w:val="0"/>
          <w:caps w:val="0"/>
          <w:color w:val="auto"/>
          <w:spacing w:val="0"/>
          <w:kern w:val="2"/>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请各地级以上市有关主管部门于5月31日前上报专项整治行动方案，7月、9月、12月的10日前报送</w:t>
      </w:r>
      <w:r>
        <w:rPr>
          <w:rFonts w:hint="eastAsia" w:ascii="仿宋_GB2312" w:hAnsi="仿宋_GB2312" w:eastAsia="仿宋_GB2312" w:cs="仿宋_GB2312"/>
          <w:b w:val="0"/>
          <w:bCs w:val="0"/>
          <w:i w:val="0"/>
          <w:caps w:val="0"/>
          <w:color w:val="auto"/>
          <w:spacing w:val="0"/>
          <w:kern w:val="0"/>
          <w:sz w:val="32"/>
          <w:szCs w:val="32"/>
          <w:highlight w:val="none"/>
          <w:lang w:val="en-US" w:eastAsia="zh-CN" w:bidi="ar-SA"/>
        </w:rPr>
        <w:t>《在建房屋市政工程建筑市场违法违规行为专项整治成效汇总表》（附件4），并</w:t>
      </w:r>
      <w:r>
        <w:rPr>
          <w:rFonts w:hint="eastAsia" w:ascii="仿宋_GB2312" w:hAnsi="仿宋_GB2312" w:eastAsia="仿宋_GB2312" w:cs="仿宋_GB2312"/>
          <w:color w:val="auto"/>
          <w:kern w:val="0"/>
          <w:sz w:val="32"/>
          <w:szCs w:val="32"/>
          <w:highlight w:val="none"/>
          <w:lang w:val="en-US" w:eastAsia="zh-CN" w:bidi="ar-SA"/>
        </w:rPr>
        <w:t>于12月10日前报送专项整治行动工作总结（附所</w:t>
      </w:r>
      <w:r>
        <w:rPr>
          <w:rFonts w:hint="eastAsia" w:ascii="仿宋_GB2312" w:hAnsi="仿宋_GB2312" w:eastAsia="仿宋_GB2312" w:cs="仿宋_GB2312"/>
          <w:b w:val="0"/>
          <w:bCs w:val="0"/>
          <w:i w:val="0"/>
          <w:caps w:val="0"/>
          <w:color w:val="auto"/>
          <w:spacing w:val="0"/>
          <w:kern w:val="0"/>
          <w:sz w:val="32"/>
          <w:szCs w:val="32"/>
          <w:highlight w:val="none"/>
          <w:lang w:val="en-US" w:eastAsia="zh-CN" w:bidi="ar-SA"/>
        </w:rPr>
        <w:t>公开的</w:t>
      </w:r>
      <w:r>
        <w:rPr>
          <w:rFonts w:hint="eastAsia" w:ascii="仿宋_GB2312" w:hAnsi="仿宋_GB2312" w:eastAsia="仿宋_GB2312" w:cs="仿宋_GB2312"/>
          <w:color w:val="auto"/>
          <w:kern w:val="0"/>
          <w:sz w:val="32"/>
          <w:szCs w:val="32"/>
          <w:highlight w:val="none"/>
          <w:lang w:val="en-US" w:eastAsia="zh-CN" w:bidi="ar-SA"/>
        </w:rPr>
        <w:t>典型案例）。</w:t>
      </w:r>
    </w:p>
    <w:p>
      <w:pPr>
        <w:keepNext w:val="0"/>
        <w:keepLines w:val="0"/>
        <w:pageBreakBefore w:val="0"/>
        <w:widowControl w:val="0"/>
        <w:numPr>
          <w:ilvl w:val="0"/>
          <w:numId w:val="0"/>
        </w:numPr>
        <w:kinsoku/>
        <w:overflowPunct/>
        <w:topLinePunct w:val="0"/>
        <w:autoSpaceDE/>
        <w:autoSpaceDN/>
        <w:bidi w:val="0"/>
        <w:adjustRightInd/>
        <w:snapToGrid/>
        <w:spacing w:line="600" w:lineRule="exact"/>
        <w:ind w:firstLine="0" w:firstLineChars="0"/>
        <w:textAlignment w:val="auto"/>
        <w:rPr>
          <w:rFonts w:hint="eastAsia" w:ascii="仿宋_GB2312" w:hAnsi="Calibri" w:eastAsia="仿宋_GB2312" w:cs="仿宋_GB2312"/>
          <w:b w:val="0"/>
          <w:bCs w:val="0"/>
          <w:i w:val="0"/>
          <w:caps w:val="0"/>
          <w:color w:val="auto"/>
          <w:spacing w:val="0"/>
          <w:kern w:val="2"/>
          <w:sz w:val="32"/>
          <w:szCs w:val="32"/>
          <w:highlight w:val="none"/>
          <w:lang w:val="en-US" w:eastAsia="zh-CN" w:bidi="ar-SA"/>
        </w:rPr>
      </w:pPr>
    </w:p>
    <w:p>
      <w:pPr>
        <w:keepNext w:val="0"/>
        <w:keepLines w:val="0"/>
        <w:pageBreakBefore w:val="0"/>
        <w:widowControl w:val="0"/>
        <w:numPr>
          <w:ilvl w:val="0"/>
          <w:numId w:val="0"/>
        </w:numPr>
        <w:kinsoku/>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b w:val="0"/>
          <w:bCs w:val="0"/>
          <w:i w:val="0"/>
          <w:caps w:val="0"/>
          <w:color w:val="auto"/>
          <w:spacing w:val="0"/>
          <w:kern w:val="2"/>
          <w:sz w:val="32"/>
          <w:szCs w:val="32"/>
          <w:highlight w:val="none"/>
          <w:lang w:val="en-US" w:eastAsia="zh-CN" w:bidi="ar-SA"/>
        </w:rPr>
      </w:pPr>
      <w:r>
        <w:rPr>
          <w:rFonts w:hint="eastAsia" w:ascii="仿宋_GB2312" w:hAnsi="仿宋_GB2312" w:eastAsia="仿宋_GB2312" w:cs="仿宋_GB2312"/>
          <w:b w:val="0"/>
          <w:bCs w:val="0"/>
          <w:i w:val="0"/>
          <w:caps w:val="0"/>
          <w:color w:val="auto"/>
          <w:spacing w:val="0"/>
          <w:kern w:val="2"/>
          <w:sz w:val="32"/>
          <w:szCs w:val="32"/>
          <w:highlight w:val="none"/>
          <w:lang w:val="en-US" w:eastAsia="zh-CN" w:bidi="ar-SA"/>
        </w:rPr>
        <w:t>附件：1.在建房屋市政工程建筑市场行为检查材料目录及</w:t>
      </w:r>
    </w:p>
    <w:p>
      <w:pPr>
        <w:keepNext w:val="0"/>
        <w:keepLines w:val="0"/>
        <w:pageBreakBefore w:val="0"/>
        <w:widowControl w:val="0"/>
        <w:numPr>
          <w:ilvl w:val="0"/>
          <w:numId w:val="0"/>
        </w:numPr>
        <w:kinsoku/>
        <w:overflowPunct/>
        <w:topLinePunct w:val="0"/>
        <w:autoSpaceDE/>
        <w:autoSpaceDN/>
        <w:bidi w:val="0"/>
        <w:adjustRightInd/>
        <w:snapToGrid/>
        <w:spacing w:line="600" w:lineRule="exact"/>
        <w:ind w:left="0" w:leftChars="0" w:firstLine="1920" w:firstLineChars="600"/>
        <w:textAlignment w:val="auto"/>
        <w:rPr>
          <w:rFonts w:hint="eastAsia" w:ascii="仿宋_GB2312" w:hAnsi="仿宋_GB2312" w:eastAsia="仿宋_GB2312" w:cs="仿宋_GB2312"/>
          <w:b w:val="0"/>
          <w:bCs w:val="0"/>
          <w:i w:val="0"/>
          <w:caps w:val="0"/>
          <w:color w:val="auto"/>
          <w:spacing w:val="0"/>
          <w:kern w:val="2"/>
          <w:sz w:val="32"/>
          <w:szCs w:val="32"/>
          <w:highlight w:val="none"/>
          <w:lang w:val="en-US" w:eastAsia="zh-CN" w:bidi="ar-SA"/>
        </w:rPr>
      </w:pPr>
      <w:r>
        <w:rPr>
          <w:rFonts w:hint="eastAsia" w:ascii="仿宋_GB2312" w:hAnsi="仿宋_GB2312" w:eastAsia="仿宋_GB2312" w:cs="仿宋_GB2312"/>
          <w:b w:val="0"/>
          <w:bCs w:val="0"/>
          <w:i w:val="0"/>
          <w:caps w:val="0"/>
          <w:color w:val="auto"/>
          <w:spacing w:val="0"/>
          <w:kern w:val="2"/>
          <w:sz w:val="32"/>
          <w:szCs w:val="32"/>
          <w:highlight w:val="none"/>
          <w:lang w:val="en-US" w:eastAsia="zh-CN" w:bidi="ar-SA"/>
        </w:rPr>
        <w:t>自查检查要点</w:t>
      </w:r>
    </w:p>
    <w:p>
      <w:pPr>
        <w:keepNext w:val="0"/>
        <w:keepLines w:val="0"/>
        <w:pageBreakBefore w:val="0"/>
        <w:widowControl w:val="0"/>
        <w:numPr>
          <w:ilvl w:val="0"/>
          <w:numId w:val="0"/>
        </w:numPr>
        <w:kinsoku/>
        <w:overflowPunct/>
        <w:topLinePunct w:val="0"/>
        <w:autoSpaceDE/>
        <w:autoSpaceDN/>
        <w:bidi w:val="0"/>
        <w:adjustRightInd/>
        <w:snapToGrid/>
        <w:spacing w:line="600" w:lineRule="exact"/>
        <w:ind w:firstLine="1600" w:firstLineChars="500"/>
        <w:jc w:val="both"/>
        <w:textAlignment w:val="auto"/>
        <w:rPr>
          <w:rFonts w:hint="eastAsia" w:ascii="仿宋_GB2312" w:hAnsi="仿宋_GB2312" w:eastAsia="仿宋_GB2312" w:cs="仿宋_GB2312"/>
          <w:kern w:val="2"/>
          <w:sz w:val="32"/>
          <w:szCs w:val="32"/>
          <w:lang w:val="en-US" w:eastAsia="zh-CN"/>
        </w:rPr>
      </w:pPr>
      <w:r>
        <w:rPr>
          <w:rFonts w:hint="eastAsia" w:ascii="仿宋_GB2312" w:hAnsi="仿宋_GB2312" w:eastAsia="仿宋_GB2312" w:cs="仿宋_GB2312"/>
          <w:b w:val="0"/>
          <w:bCs w:val="0"/>
          <w:i w:val="0"/>
          <w:caps w:val="0"/>
          <w:color w:val="auto"/>
          <w:spacing w:val="0"/>
          <w:kern w:val="2"/>
          <w:sz w:val="32"/>
          <w:szCs w:val="32"/>
          <w:highlight w:val="none"/>
          <w:lang w:val="en-US" w:eastAsia="zh-CN" w:bidi="ar-SA"/>
        </w:rPr>
        <w:t>2.房屋建筑和市政基础设施工程项目发承包信息表</w:t>
      </w:r>
    </w:p>
    <w:p>
      <w:pPr>
        <w:keepNext w:val="0"/>
        <w:keepLines w:val="0"/>
        <w:pageBreakBefore w:val="0"/>
        <w:widowControl w:val="0"/>
        <w:kinsoku/>
        <w:overflowPunct/>
        <w:topLinePunct w:val="0"/>
        <w:autoSpaceDE/>
        <w:autoSpaceDN/>
        <w:bidi w:val="0"/>
        <w:adjustRightInd/>
        <w:snapToGrid/>
        <w:spacing w:line="600" w:lineRule="exact"/>
        <w:ind w:firstLine="1600" w:firstLineChars="500"/>
        <w:textAlignment w:val="auto"/>
        <w:rPr>
          <w:rFonts w:hint="eastAsia" w:ascii="仿宋_GB2312" w:hAnsi="仿宋_GB2312" w:eastAsia="仿宋_GB2312" w:cs="仿宋_GB2312"/>
          <w:b w:val="0"/>
          <w:bCs w:val="0"/>
          <w:i w:val="0"/>
          <w:caps w:val="0"/>
          <w:color w:val="auto"/>
          <w:spacing w:val="0"/>
          <w:kern w:val="2"/>
          <w:sz w:val="32"/>
          <w:szCs w:val="32"/>
          <w:highlight w:val="none"/>
          <w:lang w:val="en-US" w:eastAsia="zh-CN" w:bidi="ar-SA"/>
        </w:rPr>
      </w:pPr>
      <w:r>
        <w:rPr>
          <w:rFonts w:hint="eastAsia" w:ascii="仿宋_GB2312" w:hAnsi="仿宋_GB2312" w:eastAsia="仿宋_GB2312" w:cs="仿宋_GB2312"/>
          <w:sz w:val="32"/>
          <w:szCs w:val="32"/>
          <w:lang w:val="en-US" w:eastAsia="zh-CN" w:bidi="ar-SA"/>
        </w:rPr>
        <w:t>3.</w:t>
      </w:r>
      <w:r>
        <w:rPr>
          <w:rFonts w:hint="eastAsia" w:ascii="仿宋_GB2312" w:hAnsi="仿宋_GB2312" w:eastAsia="仿宋_GB2312" w:cs="仿宋_GB2312"/>
          <w:b w:val="0"/>
          <w:bCs w:val="0"/>
          <w:i w:val="0"/>
          <w:caps w:val="0"/>
          <w:color w:val="auto"/>
          <w:spacing w:val="0"/>
          <w:kern w:val="2"/>
          <w:sz w:val="32"/>
          <w:szCs w:val="32"/>
          <w:highlight w:val="none"/>
          <w:lang w:val="en-US" w:eastAsia="zh-CN" w:bidi="ar-SA"/>
        </w:rPr>
        <w:t>在建房屋市政工程建筑市场行为自查报告</w:t>
      </w:r>
    </w:p>
    <w:p>
      <w:pPr>
        <w:keepNext w:val="0"/>
        <w:keepLines w:val="0"/>
        <w:pageBreakBefore w:val="0"/>
        <w:widowControl w:val="0"/>
        <w:kinsoku/>
        <w:overflowPunct/>
        <w:topLinePunct w:val="0"/>
        <w:autoSpaceDE/>
        <w:autoSpaceDN/>
        <w:bidi w:val="0"/>
        <w:adjustRightInd/>
        <w:snapToGrid/>
        <w:spacing w:line="600" w:lineRule="exact"/>
        <w:ind w:firstLine="1600" w:firstLineChars="500"/>
        <w:textAlignment w:val="auto"/>
        <w:rPr>
          <w:rFonts w:hint="eastAsia" w:ascii="仿宋_GB2312" w:hAnsi="仿宋_GB2312" w:eastAsia="仿宋_GB2312" w:cs="仿宋_GB2312"/>
          <w:b w:val="0"/>
          <w:bCs w:val="0"/>
          <w:i w:val="0"/>
          <w:caps w:val="0"/>
          <w:color w:val="auto"/>
          <w:spacing w:val="0"/>
          <w:kern w:val="2"/>
          <w:sz w:val="32"/>
          <w:szCs w:val="32"/>
          <w:highlight w:val="none"/>
          <w:lang w:val="en-US" w:eastAsia="zh-CN" w:bidi="ar-SA"/>
        </w:rPr>
      </w:pPr>
      <w:r>
        <w:rPr>
          <w:rFonts w:hint="eastAsia" w:ascii="仿宋_GB2312" w:hAnsi="仿宋_GB2312" w:eastAsia="仿宋_GB2312" w:cs="仿宋_GB2312"/>
          <w:b w:val="0"/>
          <w:bCs w:val="0"/>
          <w:i w:val="0"/>
          <w:caps w:val="0"/>
          <w:color w:val="auto"/>
          <w:spacing w:val="0"/>
          <w:kern w:val="2"/>
          <w:sz w:val="32"/>
          <w:szCs w:val="32"/>
          <w:highlight w:val="none"/>
          <w:lang w:val="en-US" w:eastAsia="zh-CN" w:bidi="ar-SA"/>
        </w:rPr>
        <w:t>4.在建房屋市政工程建筑市场违法违规行为专项</w:t>
      </w:r>
    </w:p>
    <w:p>
      <w:pPr>
        <w:keepNext w:val="0"/>
        <w:keepLines w:val="0"/>
        <w:pageBreakBefore w:val="0"/>
        <w:widowControl w:val="0"/>
        <w:kinsoku/>
        <w:overflowPunct/>
        <w:topLinePunct w:val="0"/>
        <w:autoSpaceDE/>
        <w:autoSpaceDN/>
        <w:bidi w:val="0"/>
        <w:adjustRightInd/>
        <w:snapToGrid/>
        <w:spacing w:line="600" w:lineRule="exact"/>
        <w:ind w:firstLine="1920" w:firstLineChars="600"/>
        <w:textAlignment w:val="auto"/>
        <w:rPr>
          <w:rFonts w:hint="eastAsia" w:ascii="仿宋_GB2312" w:hAnsi="仿宋_GB2312" w:eastAsia="仿宋_GB2312" w:cs="仿宋_GB2312"/>
          <w:b w:val="0"/>
          <w:bCs w:val="0"/>
          <w:i w:val="0"/>
          <w:caps w:val="0"/>
          <w:color w:val="auto"/>
          <w:spacing w:val="0"/>
          <w:kern w:val="2"/>
          <w:sz w:val="32"/>
          <w:szCs w:val="32"/>
          <w:highlight w:val="none"/>
          <w:lang w:val="en-US" w:eastAsia="zh-CN" w:bidi="ar-SA"/>
        </w:rPr>
      </w:pPr>
      <w:r>
        <w:rPr>
          <w:rFonts w:hint="eastAsia" w:ascii="仿宋_GB2312" w:hAnsi="仿宋_GB2312" w:eastAsia="仿宋_GB2312" w:cs="仿宋_GB2312"/>
          <w:b w:val="0"/>
          <w:bCs w:val="0"/>
          <w:i w:val="0"/>
          <w:caps w:val="0"/>
          <w:color w:val="auto"/>
          <w:spacing w:val="0"/>
          <w:kern w:val="2"/>
          <w:sz w:val="32"/>
          <w:szCs w:val="32"/>
          <w:highlight w:val="none"/>
          <w:lang w:val="en-US" w:eastAsia="zh-CN" w:bidi="ar-SA"/>
        </w:rPr>
        <w:t>整治成效汇总表</w:t>
      </w:r>
    </w:p>
    <w:p>
      <w:pPr>
        <w:keepNext w:val="0"/>
        <w:keepLines w:val="0"/>
        <w:pageBreakBefore w:val="0"/>
        <w:widowControl w:val="0"/>
        <w:kinsoku/>
        <w:wordWrap w:val="0"/>
        <w:overflowPunct/>
        <w:topLinePunct w:val="0"/>
        <w:autoSpaceDE/>
        <w:autoSpaceDN/>
        <w:bidi w:val="0"/>
        <w:adjustRightInd/>
        <w:snapToGrid/>
        <w:spacing w:before="0" w:after="0" w:line="600" w:lineRule="exact"/>
        <w:ind w:left="0" w:leftChars="0" w:right="0" w:rightChars="0" w:firstLine="640" w:firstLineChars="0"/>
        <w:jc w:val="right"/>
        <w:textAlignment w:val="auto"/>
        <w:outlineLvl w:val="9"/>
        <w:rPr>
          <w:rFonts w:hint="eastAsia" w:ascii="仿宋_GB2312" w:hAnsi="仿宋_GB2312" w:eastAsia="仿宋_GB2312" w:cs="Courier New"/>
          <w:color w:val="auto"/>
          <w:kern w:val="0"/>
          <w:sz w:val="32"/>
          <w:szCs w:val="32"/>
          <w:highlight w:val="none"/>
          <w:lang w:val="en-US" w:eastAsia="zh-CN" w:bidi="ar-SA"/>
        </w:rPr>
      </w:pPr>
    </w:p>
    <w:p>
      <w:pPr>
        <w:keepNext w:val="0"/>
        <w:keepLines w:val="0"/>
        <w:pageBreakBefore w:val="0"/>
        <w:widowControl w:val="0"/>
        <w:kinsoku/>
        <w:wordWrap w:val="0"/>
        <w:overflowPunct/>
        <w:topLinePunct w:val="0"/>
        <w:autoSpaceDE/>
        <w:autoSpaceDN/>
        <w:bidi w:val="0"/>
        <w:adjustRightInd/>
        <w:snapToGrid/>
        <w:spacing w:before="0" w:after="0" w:line="600" w:lineRule="exact"/>
        <w:ind w:left="0" w:leftChars="0" w:right="0" w:rightChars="0" w:firstLine="640" w:firstLineChars="0"/>
        <w:jc w:val="right"/>
        <w:textAlignment w:val="auto"/>
        <w:outlineLvl w:val="9"/>
        <w:rPr>
          <w:rFonts w:hint="eastAsia" w:ascii="Times New Roman" w:hAnsi="Times New Roman" w:eastAsia="宋体" w:cs="Times New Roman"/>
          <w:color w:val="auto"/>
          <w:sz w:val="21"/>
          <w:szCs w:val="20"/>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both"/>
        <w:textAlignment w:val="auto"/>
        <w:rPr>
          <w:rFonts w:hint="eastAsia" w:ascii="Times New Roman" w:hAnsi="Times New Roman" w:eastAsia="宋体" w:cs="Times New Roman"/>
          <w:kern w:val="2"/>
          <w:sz w:val="24"/>
          <w:lang w:val="en-US" w:eastAsia="zh-CN"/>
        </w:rPr>
      </w:pPr>
      <w:bookmarkStart w:id="1" w:name="_GoBack"/>
      <w:bookmarkEnd w:id="1"/>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left="0" w:leftChars="0" w:right="0" w:rightChars="0" w:firstLine="640" w:firstLineChars="0"/>
        <w:jc w:val="right"/>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广东省住房和城乡建设厅    </w:t>
      </w:r>
    </w:p>
    <w:p>
      <w:pPr>
        <w:keepNext w:val="0"/>
        <w:keepLines w:val="0"/>
        <w:pageBreakBefore w:val="0"/>
        <w:widowControl w:val="0"/>
        <w:kinsoku/>
        <w:overflowPunct/>
        <w:topLinePunct w:val="0"/>
        <w:autoSpaceDE/>
        <w:autoSpaceDN/>
        <w:bidi w:val="0"/>
        <w:adjustRightInd/>
        <w:snapToGrid/>
        <w:spacing w:line="600" w:lineRule="exact"/>
        <w:ind w:left="0" w:leftChars="0" w:firstLine="0" w:firstLineChars="0"/>
        <w:jc w:val="center"/>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                          2024年5月8日</w:t>
      </w:r>
    </w:p>
    <w:p>
      <w:pPr>
        <w:keepNext w:val="0"/>
        <w:keepLines w:val="0"/>
        <w:pageBreakBefore w:val="0"/>
        <w:widowControl w:val="0"/>
        <w:kinsoku/>
        <w:overflowPunct/>
        <w:topLinePunct w:val="0"/>
        <w:autoSpaceDE/>
        <w:autoSpaceDN/>
        <w:bidi w:val="0"/>
        <w:adjustRightInd/>
        <w:snapToGrid/>
        <w:spacing w:line="600" w:lineRule="exact"/>
        <w:ind w:firstLine="640" w:firstLineChars="200"/>
        <w:jc w:val="both"/>
        <w:textAlignment w:val="auto"/>
        <w:outlineLvl w:val="0"/>
        <w:rPr>
          <w:rFonts w:hint="eastAsia" w:ascii="黑体" w:hAnsi="黑体" w:eastAsia="黑体" w:cs="黑体"/>
          <w:b w:val="0"/>
          <w:bCs/>
          <w:color w:val="auto"/>
          <w:kern w:val="0"/>
          <w:sz w:val="32"/>
          <w:szCs w:val="32"/>
          <w:highlight w:val="none"/>
          <w:lang w:val="en-US" w:eastAsia="zh-CN" w:bidi="ar-SA"/>
        </w:rPr>
      </w:pPr>
      <w:r>
        <w:rPr>
          <w:rFonts w:hint="eastAsia" w:ascii="仿宋_GB2312" w:hAnsi="Calibri" w:eastAsia="仿宋_GB2312" w:cs="仿宋_GB2312"/>
          <w:b w:val="0"/>
          <w:bCs w:val="0"/>
          <w:i w:val="0"/>
          <w:caps w:val="0"/>
          <w:color w:val="auto"/>
          <w:spacing w:val="0"/>
          <w:kern w:val="2"/>
          <w:sz w:val="32"/>
          <w:szCs w:val="32"/>
          <w:highlight w:val="none"/>
          <w:lang w:val="en-US" w:eastAsia="zh-CN" w:bidi="ar-SA"/>
        </w:rPr>
        <w:t>（联系人：肖润宝，联系电话：020-83133641）</w:t>
      </w:r>
    </w:p>
    <w:p>
      <w:pPr>
        <w:keepNext w:val="0"/>
        <w:keepLines w:val="0"/>
        <w:pageBreakBefore w:val="0"/>
        <w:kinsoku/>
        <w:overflowPunct/>
        <w:topLinePunct w:val="0"/>
        <w:autoSpaceDE/>
        <w:autoSpaceDN/>
        <w:bidi w:val="0"/>
        <w:adjustRightInd/>
        <w:snapToGrid/>
        <w:spacing w:line="600" w:lineRule="exact"/>
        <w:textAlignment w:val="auto"/>
        <w:rPr>
          <w:rFonts w:hint="eastAsia" w:eastAsia="仿宋_GB2312" w:asciiTheme="minorHAnsi" w:hAnsiTheme="minorHAnsi" w:cstheme="minorBidi"/>
          <w:sz w:val="32"/>
          <w:szCs w:val="24"/>
          <w:lang w:val="en-US" w:eastAsia="zh-CN" w:bidi="ar-SA"/>
        </w:rPr>
      </w:pPr>
    </w:p>
    <w:p>
      <w:pPr>
        <w:keepNext w:val="0"/>
        <w:keepLines w:val="0"/>
        <w:pageBreakBefore w:val="0"/>
        <w:kinsoku/>
        <w:overflowPunct/>
        <w:topLinePunct w:val="0"/>
        <w:autoSpaceDE/>
        <w:autoSpaceDN/>
        <w:bidi w:val="0"/>
        <w:adjustRightInd/>
        <w:snapToGrid/>
        <w:spacing w:line="600" w:lineRule="exact"/>
        <w:textAlignment w:val="auto"/>
        <w:rPr>
          <w:rFonts w:hint="eastAsia" w:ascii="黑体" w:hAnsi="黑体" w:eastAsia="黑体" w:cs="黑体"/>
          <w:b w:val="0"/>
          <w:bCs/>
          <w:color w:val="auto"/>
          <w:kern w:val="0"/>
          <w:sz w:val="32"/>
          <w:szCs w:val="32"/>
          <w:highlight w:val="none"/>
          <w:lang w:val="en-US" w:eastAsia="zh-CN" w:bidi="ar-SA"/>
        </w:rPr>
      </w:pPr>
    </w:p>
    <w:p>
      <w:pPr>
        <w:keepNext w:val="0"/>
        <w:keepLines w:val="0"/>
        <w:pageBreakBefore w:val="0"/>
        <w:widowControl w:val="0"/>
        <w:kinsoku/>
        <w:overflowPunct/>
        <w:topLinePunct w:val="0"/>
        <w:autoSpaceDE/>
        <w:autoSpaceDN/>
        <w:bidi w:val="0"/>
        <w:adjustRightInd/>
        <w:snapToGrid/>
        <w:spacing w:line="600" w:lineRule="exact"/>
        <w:ind w:left="0" w:leftChars="0" w:firstLine="0" w:firstLineChars="0"/>
        <w:jc w:val="both"/>
        <w:textAlignment w:val="auto"/>
        <w:outlineLvl w:val="9"/>
        <w:rPr>
          <w:rFonts w:ascii="Times New Roman" w:hAnsi="Times New Roman" w:eastAsia="宋体" w:cs="Times New Roman"/>
          <w:sz w:val="21"/>
          <w:szCs w:val="20"/>
          <w:lang/>
        </w:rPr>
      </w:pPr>
      <w:r>
        <w:rPr>
          <w:rFonts w:hint="eastAsia" w:ascii="黑体" w:hAnsi="黑体" w:eastAsia="黑体" w:cs="Times New Roman"/>
          <w:kern w:val="0"/>
          <w:sz w:val="32"/>
          <w:szCs w:val="32"/>
          <w:lang w:val="en-US" w:eastAsia="zh-CN" w:bidi="ar-SA"/>
        </w:rPr>
        <w:t>公开方式：主动公开</w:t>
      </w:r>
    </w:p>
    <w:p/>
    <w:sectPr>
      <w:footerReference r:id="rId5" w:type="default"/>
      <w:pgSz w:w="11906" w:h="16838"/>
      <w:pgMar w:top="1644" w:right="1474" w:bottom="1418" w:left="1588" w:header="851" w:footer="992" w:gutter="0"/>
      <w:pgNumType w:fmt="numberInDash" w:start="1"/>
      <w:cols w:space="0" w:num="1"/>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小标宋">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Theme="minorEastAsia" w:hAnsiTheme="minorEastAsia" w:eastAsiaTheme="minorEastAsia"/>
        <w:sz w:val="28"/>
        <w:szCs w:val="28"/>
      </w:rPr>
    </w:pPr>
  </w:p>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trackRevisions w:val="1"/>
  <w:documentProtection w:enforcement="0"/>
  <w:defaultTabStop w:val="420"/>
  <w:drawingGridVerticalSpacing w:val="15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6831821"/>
    <w:rsid w:val="072059DD"/>
    <w:rsid w:val="08187561"/>
    <w:rsid w:val="08C67A41"/>
    <w:rsid w:val="0D6D37BD"/>
    <w:rsid w:val="10096ED9"/>
    <w:rsid w:val="154A675C"/>
    <w:rsid w:val="18E33AF7"/>
    <w:rsid w:val="1F61792D"/>
    <w:rsid w:val="1FD562BA"/>
    <w:rsid w:val="232A49A5"/>
    <w:rsid w:val="272200E8"/>
    <w:rsid w:val="2AF464A5"/>
    <w:rsid w:val="2E46035B"/>
    <w:rsid w:val="33E31D8B"/>
    <w:rsid w:val="34642697"/>
    <w:rsid w:val="364D3F88"/>
    <w:rsid w:val="3D050B77"/>
    <w:rsid w:val="3FA65476"/>
    <w:rsid w:val="494A3BF2"/>
    <w:rsid w:val="49767635"/>
    <w:rsid w:val="4ACD3044"/>
    <w:rsid w:val="4CBD4971"/>
    <w:rsid w:val="4E0451BC"/>
    <w:rsid w:val="4EB05003"/>
    <w:rsid w:val="4F302401"/>
    <w:rsid w:val="50565456"/>
    <w:rsid w:val="5E1625CE"/>
    <w:rsid w:val="5E2E5564"/>
    <w:rsid w:val="5EF315AC"/>
    <w:rsid w:val="5FAB62E8"/>
    <w:rsid w:val="600D3694"/>
    <w:rsid w:val="6068328D"/>
    <w:rsid w:val="68F522EC"/>
    <w:rsid w:val="6E9B256F"/>
    <w:rsid w:val="6EDF45FE"/>
    <w:rsid w:val="6EF12BBF"/>
    <w:rsid w:val="77FA6A46"/>
    <w:rsid w:val="786F6749"/>
    <w:rsid w:val="7B947E4C"/>
    <w:rsid w:val="7C3F0B8D"/>
    <w:rsid w:val="7EEF0F7B"/>
    <w:rsid w:val="7FA26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nhideWhenUsed="0"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3">
    <w:name w:val="heading 1"/>
    <w:basedOn w:val="1"/>
    <w:next w:val="1"/>
    <w:link w:val="16"/>
    <w:qFormat/>
    <w:uiPriority w:val="0"/>
    <w:pPr>
      <w:keepNext/>
      <w:keepLines/>
      <w:outlineLvl w:val="0"/>
    </w:pPr>
    <w:rPr>
      <w:rFonts w:eastAsia="黑体"/>
      <w:bCs/>
      <w:kern w:val="44"/>
      <w:szCs w:val="44"/>
    </w:rPr>
  </w:style>
  <w:style w:type="paragraph" w:styleId="4">
    <w:name w:val="heading 2"/>
    <w:basedOn w:val="1"/>
    <w:next w:val="1"/>
    <w:link w:val="17"/>
    <w:semiHidden/>
    <w:unhideWhenUsed/>
    <w:qFormat/>
    <w:uiPriority w:val="0"/>
    <w:pPr>
      <w:keepNext/>
      <w:keepLines/>
      <w:outlineLvl w:val="1"/>
    </w:pPr>
    <w:rPr>
      <w:rFonts w:eastAsia="楷体_GB2312" w:asciiTheme="majorHAnsi" w:hAnsiTheme="majorHAnsi" w:cstheme="majorBidi"/>
      <w:bCs/>
      <w:szCs w:val="32"/>
    </w:rPr>
  </w:style>
  <w:style w:type="paragraph" w:styleId="5">
    <w:name w:val="heading 5"/>
    <w:basedOn w:val="1"/>
    <w:next w:val="1"/>
    <w:qFormat/>
    <w:uiPriority w:val="9"/>
    <w:pPr>
      <w:keepNext/>
      <w:keepLines/>
      <w:widowControl w:val="0"/>
      <w:ind w:left="851" w:hanging="851"/>
      <w:jc w:val="both"/>
      <w:outlineLvl w:val="4"/>
    </w:pPr>
    <w:rPr>
      <w:rFonts w:ascii="Times New Roman" w:hAnsi="Times New Roman" w:eastAsia="仿宋_GB2312" w:cs="Times New Roman"/>
      <w:b/>
      <w:bCs/>
      <w:kern w:val="2"/>
      <w:sz w:val="32"/>
      <w:szCs w:val="28"/>
      <w:lang w:val="en-US" w:eastAsia="zh-CN" w:bidi="ar-SA"/>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6">
    <w:name w:val="footer"/>
    <w:basedOn w:val="1"/>
    <w:link w:val="19"/>
    <w:qFormat/>
    <w:uiPriority w:val="0"/>
    <w:pPr>
      <w:tabs>
        <w:tab w:val="center" w:pos="4153"/>
        <w:tab w:val="right" w:pos="8306"/>
      </w:tabs>
      <w:snapToGrid w:val="0"/>
      <w:spacing w:line="240" w:lineRule="atLeast"/>
      <w:jc w:val="left"/>
    </w:pPr>
    <w:rPr>
      <w:sz w:val="18"/>
      <w:szCs w:val="18"/>
    </w:rPr>
  </w:style>
  <w:style w:type="paragraph" w:styleId="7">
    <w:name w:val="header"/>
    <w:basedOn w:val="1"/>
    <w:link w:val="18"/>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Title"/>
    <w:basedOn w:val="1"/>
    <w:next w:val="1"/>
    <w:link w:val="15"/>
    <w:qFormat/>
    <w:uiPriority w:val="0"/>
    <w:pPr>
      <w:jc w:val="center"/>
      <w:outlineLvl w:val="0"/>
    </w:pPr>
    <w:rPr>
      <w:rFonts w:eastAsia="方正小标宋简体" w:asciiTheme="majorHAnsi" w:hAnsiTheme="majorHAnsi" w:cstheme="majorBidi"/>
      <w:bCs/>
      <w:sz w:val="44"/>
      <w:szCs w:val="32"/>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qFormat/>
    <w:uiPriority w:val="0"/>
    <w:rPr>
      <w:rFonts w:asciiTheme="minorHAnsi" w:hAnsiTheme="minorHAnsi" w:eastAsiaTheme="minorEastAsia" w:cstheme="minorBidi"/>
      <w:b/>
    </w:rPr>
  </w:style>
  <w:style w:type="character" w:styleId="14">
    <w:name w:val="Emphasis"/>
    <w:basedOn w:val="12"/>
    <w:qFormat/>
    <w:uiPriority w:val="0"/>
    <w:rPr>
      <w:rFonts w:ascii="Times New Roman" w:hAnsi="Times New Roman" w:eastAsia="宋体" w:cs="Times New Roman"/>
      <w:i/>
    </w:rPr>
  </w:style>
  <w:style w:type="character" w:customStyle="1" w:styleId="15">
    <w:name w:val="标题 字符"/>
    <w:basedOn w:val="12"/>
    <w:link w:val="9"/>
    <w:qFormat/>
    <w:uiPriority w:val="0"/>
    <w:rPr>
      <w:rFonts w:eastAsia="方正小标宋简体" w:asciiTheme="majorHAnsi" w:hAnsiTheme="majorHAnsi" w:cstheme="majorBidi"/>
      <w:bCs/>
      <w:kern w:val="2"/>
      <w:sz w:val="44"/>
      <w:szCs w:val="32"/>
    </w:rPr>
  </w:style>
  <w:style w:type="character" w:customStyle="1" w:styleId="16">
    <w:name w:val="标题 1 字符"/>
    <w:basedOn w:val="12"/>
    <w:link w:val="3"/>
    <w:qFormat/>
    <w:uiPriority w:val="0"/>
    <w:rPr>
      <w:rFonts w:eastAsia="黑体" w:asciiTheme="minorHAnsi" w:hAnsiTheme="minorHAnsi" w:cstheme="minorBidi"/>
      <w:bCs/>
      <w:kern w:val="44"/>
      <w:sz w:val="32"/>
      <w:szCs w:val="44"/>
    </w:rPr>
  </w:style>
  <w:style w:type="character" w:customStyle="1" w:styleId="17">
    <w:name w:val="标题 2 字符"/>
    <w:basedOn w:val="12"/>
    <w:link w:val="4"/>
    <w:semiHidden/>
    <w:qFormat/>
    <w:uiPriority w:val="0"/>
    <w:rPr>
      <w:rFonts w:eastAsia="楷体_GB2312" w:asciiTheme="majorHAnsi" w:hAnsiTheme="majorHAnsi" w:cstheme="majorBidi"/>
      <w:bCs/>
      <w:kern w:val="2"/>
      <w:sz w:val="32"/>
      <w:szCs w:val="32"/>
    </w:rPr>
  </w:style>
  <w:style w:type="character" w:customStyle="1" w:styleId="18">
    <w:name w:val="页眉 字符"/>
    <w:basedOn w:val="12"/>
    <w:link w:val="7"/>
    <w:uiPriority w:val="0"/>
    <w:rPr>
      <w:rFonts w:eastAsia="仿宋_GB2312" w:asciiTheme="minorHAnsi" w:hAnsiTheme="minorHAnsi" w:cstheme="minorBidi"/>
      <w:kern w:val="2"/>
      <w:sz w:val="18"/>
      <w:szCs w:val="18"/>
    </w:rPr>
  </w:style>
  <w:style w:type="character" w:customStyle="1" w:styleId="19">
    <w:name w:val="页脚 字符"/>
    <w:basedOn w:val="12"/>
    <w:link w:val="6"/>
    <w:qFormat/>
    <w:uiPriority w:val="99"/>
    <w:rPr>
      <w:rFonts w:eastAsia="仿宋_GB2312" w:asciiTheme="minorHAnsi" w:hAnsiTheme="minorHAnsi" w:cstheme="minorBidi"/>
      <w:kern w:val="2"/>
      <w:sz w:val="18"/>
      <w:szCs w:val="18"/>
    </w:rPr>
  </w:style>
  <w:style w:type="paragraph" w:customStyle="1" w:styleId="20">
    <w:name w:val="BodyTextIndent2"/>
    <w:qFormat/>
    <w:uiPriority w:val="0"/>
    <w:pPr>
      <w:widowControl w:val="0"/>
      <w:spacing w:after="120" w:line="480" w:lineRule="auto"/>
      <w:ind w:left="420" w:leftChars="200"/>
      <w:jc w:val="both"/>
      <w:textAlignment w:val="baseline"/>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8</Pages>
  <Words>3605</Words>
  <Characters>3648</Characters>
  <Lines>0</Lines>
  <Paragraphs>0</Paragraphs>
  <TotalTime>0</TotalTime>
  <ScaleCrop>false</ScaleCrop>
  <LinksUpToDate>false</LinksUpToDate>
  <CharactersWithSpaces>3687</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2022-05-04T15:00:00Z</dcterms:created>
  <dc:creator>刘妍文</dc:creator>
  <cp:lastModifiedBy>杨琪</cp:lastModifiedBy>
  <cp:lastPrinted>2022-05-04T15:19:00Z</cp:lastPrinted>
  <dcterms:modified xsi:type="dcterms:W3CDTF">2024-05-09T08:25:06Z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ribbonExt">
    <vt:lpwstr>{"WPSExtOfficeTab":{"OnGetEnabled":false,"OnGetVisible":false}}</vt:lpwstr>
  </property>
  <property fmtid="{D5CDD505-2E9C-101B-9397-08002B2CF9AE}" pid="4" name="userName">
    <vt:lpwstr>肖润宝</vt:lpwstr>
  </property>
  <property fmtid="{D5CDD505-2E9C-101B-9397-08002B2CF9AE}" pid="5" name="showFlag">
    <vt:bool>true</vt:bool>
  </property>
</Properties>
</file>