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rPr>
          <w:sz w:val="20"/>
        </w:rPr>
      </w:pPr>
    </w:p>
    <w:p>
      <w:pPr>
        <w:pStyle w:val="7"/>
        <w:rPr>
          <w:sz w:val="20"/>
        </w:rPr>
      </w:pPr>
    </w:p>
    <w:p>
      <w:pPr>
        <w:pStyle w:val="7"/>
        <w:rPr>
          <w:sz w:val="20"/>
        </w:rPr>
      </w:pPr>
    </w:p>
    <w:p>
      <w:pPr>
        <w:pStyle w:val="7"/>
        <w:rPr>
          <w:sz w:val="20"/>
        </w:rPr>
      </w:pPr>
    </w:p>
    <w:p>
      <w:pPr>
        <w:pStyle w:val="7"/>
        <w:rPr>
          <w:sz w:val="20"/>
        </w:rPr>
      </w:pPr>
    </w:p>
    <w:p>
      <w:pPr>
        <w:pStyle w:val="7"/>
        <w:rPr>
          <w:sz w:val="20"/>
        </w:rPr>
      </w:pPr>
    </w:p>
    <w:p>
      <w:pPr>
        <w:pStyle w:val="7"/>
        <w:rPr>
          <w:sz w:val="20"/>
        </w:rPr>
      </w:pPr>
    </w:p>
    <w:p>
      <w:pPr>
        <w:pStyle w:val="7"/>
        <w:spacing w:line="360" w:lineRule="auto"/>
        <w:jc w:val="center"/>
        <w:rPr>
          <w:b/>
          <w:sz w:val="20"/>
        </w:rPr>
      </w:pPr>
      <w:r>
        <w:rPr>
          <w:rFonts w:hint="eastAsia"/>
          <w:b/>
          <w:sz w:val="44"/>
          <w:szCs w:val="44"/>
        </w:rPr>
        <w:t>云浮市华发建材有限公司年产100万块环保水泥砖和1万件水泥管</w:t>
      </w:r>
      <w:r>
        <w:rPr>
          <w:rFonts w:hint="eastAsia"/>
          <w:b/>
          <w:sz w:val="44"/>
          <w:szCs w:val="44"/>
          <w:lang w:eastAsia="zh-CN"/>
        </w:rPr>
        <w:t>（一期）</w:t>
      </w:r>
      <w:r>
        <w:rPr>
          <w:rFonts w:hint="eastAsia"/>
          <w:b/>
          <w:sz w:val="44"/>
          <w:szCs w:val="44"/>
        </w:rPr>
        <w:t>建设项目竣工环境保护验收报告</w:t>
      </w: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pStyle w:val="7"/>
        <w:rPr>
          <w:b/>
          <w:sz w:val="20"/>
        </w:rPr>
      </w:pPr>
    </w:p>
    <w:p>
      <w:pPr>
        <w:spacing w:before="58" w:line="389" w:lineRule="auto"/>
        <w:ind w:firstLine="2100" w:firstLineChars="700"/>
        <w:rPr>
          <w:rFonts w:hint="eastAsia" w:eastAsia="宋体"/>
          <w:sz w:val="30"/>
          <w:lang w:eastAsia="zh-CN"/>
        </w:rPr>
      </w:pPr>
      <w:r>
        <w:rPr>
          <w:rFonts w:hint="eastAsia"/>
          <w:sz w:val="30"/>
        </w:rPr>
        <w:t>建设单位：</w:t>
      </w:r>
      <w:r>
        <w:rPr>
          <w:rFonts w:hint="eastAsia"/>
          <w:sz w:val="30"/>
          <w:lang w:eastAsia="zh-CN"/>
        </w:rPr>
        <w:t>云浮市华发建材有限公司</w:t>
      </w:r>
    </w:p>
    <w:p>
      <w:pPr>
        <w:pStyle w:val="3"/>
        <w:rPr>
          <w:rFonts w:ascii="宋体" w:hAnsi="宋体" w:eastAsia="宋体" w:cs="宋体"/>
          <w:sz w:val="30"/>
        </w:rPr>
      </w:pPr>
    </w:p>
    <w:p/>
    <w:p>
      <w:pPr>
        <w:spacing w:before="58" w:line="389" w:lineRule="auto"/>
        <w:ind w:firstLine="2100" w:firstLineChars="700"/>
        <w:rPr>
          <w:sz w:val="30"/>
        </w:rPr>
      </w:pPr>
      <w:r>
        <w:rPr>
          <w:rFonts w:hint="eastAsia"/>
          <w:sz w:val="30"/>
        </w:rPr>
        <w:t>编制单位：</w:t>
      </w:r>
      <w:r>
        <w:rPr>
          <w:rFonts w:hint="eastAsia"/>
          <w:sz w:val="30"/>
          <w:lang w:eastAsia="zh-CN"/>
        </w:rPr>
        <w:t>云浮市惠淇环保科技有限公司</w:t>
      </w:r>
    </w:p>
    <w:p>
      <w:pPr>
        <w:spacing w:before="58" w:line="389" w:lineRule="auto"/>
        <w:ind w:firstLine="2100" w:firstLineChars="700"/>
        <w:rPr>
          <w:sz w:val="30"/>
          <w:szCs w:val="30"/>
        </w:rPr>
      </w:pPr>
    </w:p>
    <w:p>
      <w:pPr>
        <w:pStyle w:val="7"/>
        <w:rPr>
          <w:sz w:val="20"/>
        </w:rPr>
      </w:pPr>
    </w:p>
    <w:p>
      <w:pPr>
        <w:pStyle w:val="7"/>
        <w:spacing w:before="5"/>
      </w:pPr>
    </w:p>
    <w:p>
      <w:pPr>
        <w:spacing w:before="58"/>
        <w:ind w:left="1918" w:right="2526"/>
        <w:jc w:val="center"/>
        <w:rPr>
          <w:sz w:val="30"/>
        </w:rPr>
      </w:pPr>
      <w:r>
        <w:rPr>
          <w:rFonts w:hint="eastAsia"/>
          <w:sz w:val="30"/>
        </w:rPr>
        <w:t>201</w:t>
      </w:r>
      <w:r>
        <w:rPr>
          <w:rFonts w:hint="eastAsia"/>
          <w:sz w:val="30"/>
          <w:lang w:val="en-US"/>
        </w:rPr>
        <w:t>9</w:t>
      </w:r>
      <w:r>
        <w:rPr>
          <w:rFonts w:hint="eastAsia"/>
          <w:sz w:val="30"/>
        </w:rPr>
        <w:t>年</w:t>
      </w:r>
      <w:r>
        <w:rPr>
          <w:sz w:val="30"/>
          <w:lang w:val="en-US"/>
        </w:rPr>
        <w:t>1</w:t>
      </w:r>
      <w:r>
        <w:rPr>
          <w:rFonts w:hint="eastAsia"/>
          <w:sz w:val="30"/>
          <w:lang w:val="en-US" w:eastAsia="zh-CN"/>
        </w:rPr>
        <w:t>2</w:t>
      </w:r>
      <w:r>
        <w:rPr>
          <w:rFonts w:hint="eastAsia"/>
          <w:sz w:val="30"/>
        </w:rPr>
        <w:t>月</w:t>
      </w:r>
    </w:p>
    <w:p>
      <w:pPr>
        <w:pStyle w:val="7"/>
        <w:rPr>
          <w:sz w:val="20"/>
        </w:rPr>
      </w:pPr>
    </w:p>
    <w:p>
      <w:pPr>
        <w:tabs>
          <w:tab w:val="left" w:pos="3560"/>
        </w:tabs>
        <w:spacing w:before="58" w:line="240" w:lineRule="auto"/>
        <w:ind w:left="660" w:leftChars="300" w:right="440" w:rightChars="200"/>
        <w:rPr>
          <w:rFonts w:hint="eastAsia"/>
          <w:sz w:val="28"/>
          <w:szCs w:val="21"/>
        </w:rPr>
      </w:pPr>
    </w:p>
    <w:p>
      <w:pPr>
        <w:pStyle w:val="8"/>
        <w:rPr>
          <w:rFonts w:hint="eastAsia"/>
          <w:sz w:val="28"/>
          <w:szCs w:val="21"/>
        </w:rPr>
      </w:pPr>
    </w:p>
    <w:p>
      <w:pPr>
        <w:pStyle w:val="8"/>
        <w:rPr>
          <w:rFonts w:hint="eastAsia"/>
          <w:sz w:val="28"/>
          <w:szCs w:val="21"/>
        </w:rPr>
      </w:pPr>
    </w:p>
    <w:p>
      <w:pPr>
        <w:tabs>
          <w:tab w:val="left" w:pos="3560"/>
        </w:tabs>
        <w:spacing w:before="58" w:line="240" w:lineRule="auto"/>
        <w:ind w:left="660" w:leftChars="300" w:right="440" w:rightChars="200"/>
        <w:rPr>
          <w:rFonts w:hint="eastAsia" w:eastAsia="宋体"/>
          <w:sz w:val="28"/>
          <w:szCs w:val="21"/>
          <w:lang w:eastAsia="zh-CN"/>
        </w:rPr>
      </w:pPr>
      <w:r>
        <w:rPr>
          <w:rFonts w:hint="eastAsia"/>
          <w:sz w:val="28"/>
          <w:szCs w:val="21"/>
        </w:rPr>
        <w:t>建设单位：</w:t>
      </w:r>
      <w:r>
        <w:rPr>
          <w:rFonts w:hint="eastAsia"/>
          <w:sz w:val="28"/>
          <w:szCs w:val="21"/>
          <w:lang w:eastAsia="zh-CN"/>
        </w:rPr>
        <w:t>云浮市华发建材有限公司</w:t>
      </w:r>
    </w:p>
    <w:p>
      <w:pPr>
        <w:pStyle w:val="3"/>
        <w:spacing w:line="240" w:lineRule="auto"/>
        <w:ind w:left="660" w:leftChars="300"/>
        <w:rPr>
          <w:rFonts w:ascii="宋体" w:hAnsi="宋体" w:eastAsia="宋体" w:cs="宋体"/>
        </w:rPr>
      </w:pPr>
    </w:p>
    <w:p>
      <w:pPr>
        <w:tabs>
          <w:tab w:val="left" w:pos="3560"/>
        </w:tabs>
        <w:spacing w:before="58" w:line="240" w:lineRule="auto"/>
        <w:ind w:left="660" w:leftChars="300" w:right="440" w:rightChars="200"/>
        <w:rPr>
          <w:rFonts w:hint="eastAsia" w:eastAsia="宋体"/>
          <w:sz w:val="28"/>
          <w:szCs w:val="21"/>
          <w:lang w:eastAsia="zh-CN"/>
        </w:rPr>
      </w:pPr>
      <w:r>
        <w:rPr>
          <w:rFonts w:hint="eastAsia"/>
          <w:sz w:val="28"/>
          <w:szCs w:val="21"/>
        </w:rPr>
        <w:t>法人代表:</w:t>
      </w:r>
      <w:r>
        <w:rPr>
          <w:rFonts w:hint="eastAsia"/>
          <w:sz w:val="28"/>
          <w:szCs w:val="24"/>
          <w:lang w:eastAsia="zh-CN"/>
        </w:rPr>
        <w:t>程伟刚</w:t>
      </w:r>
    </w:p>
    <w:p>
      <w:pPr>
        <w:tabs>
          <w:tab w:val="left" w:pos="3560"/>
        </w:tabs>
        <w:spacing w:before="58" w:line="240" w:lineRule="auto"/>
        <w:ind w:left="660" w:leftChars="300" w:right="440" w:rightChars="200"/>
        <w:rPr>
          <w:rFonts w:hint="eastAsia"/>
          <w:sz w:val="28"/>
          <w:szCs w:val="21"/>
        </w:rPr>
      </w:pPr>
    </w:p>
    <w:p>
      <w:pPr>
        <w:tabs>
          <w:tab w:val="left" w:pos="3560"/>
        </w:tabs>
        <w:spacing w:before="58" w:line="240" w:lineRule="auto"/>
        <w:ind w:left="660" w:leftChars="300" w:right="440" w:rightChars="200"/>
        <w:rPr>
          <w:rFonts w:hint="eastAsia"/>
          <w:sz w:val="28"/>
          <w:szCs w:val="21"/>
          <w:lang w:val="en-US" w:eastAsia="zh-CN"/>
        </w:rPr>
      </w:pPr>
      <w:r>
        <w:rPr>
          <w:rFonts w:hint="eastAsia"/>
          <w:sz w:val="28"/>
          <w:szCs w:val="21"/>
        </w:rPr>
        <w:t>编制单位：</w:t>
      </w:r>
      <w:r>
        <w:rPr>
          <w:rFonts w:hint="eastAsia"/>
          <w:sz w:val="28"/>
          <w:szCs w:val="21"/>
          <w:lang w:val="en-US" w:eastAsia="zh-CN"/>
        </w:rPr>
        <w:t>云浮市惠淇环保科技有限公司</w:t>
      </w:r>
    </w:p>
    <w:p>
      <w:pPr>
        <w:pStyle w:val="8"/>
        <w:spacing w:line="240" w:lineRule="auto"/>
        <w:rPr>
          <w:rFonts w:hint="eastAsia"/>
          <w:lang w:val="en-US" w:eastAsia="zh-CN"/>
        </w:rPr>
      </w:pPr>
    </w:p>
    <w:p>
      <w:pPr>
        <w:tabs>
          <w:tab w:val="left" w:pos="3560"/>
        </w:tabs>
        <w:spacing w:before="58" w:line="240" w:lineRule="auto"/>
        <w:ind w:left="660" w:leftChars="300" w:right="440" w:rightChars="200"/>
        <w:rPr>
          <w:rFonts w:hint="eastAsia"/>
          <w:sz w:val="28"/>
          <w:szCs w:val="21"/>
          <w:lang w:eastAsia="zh-CN"/>
        </w:rPr>
      </w:pPr>
      <w:r>
        <w:rPr>
          <w:rFonts w:hint="eastAsia"/>
          <w:sz w:val="28"/>
          <w:szCs w:val="21"/>
        </w:rPr>
        <w:t>法人代表（或被授权人）:</w:t>
      </w:r>
      <w:r>
        <w:rPr>
          <w:rFonts w:hint="eastAsia"/>
          <w:sz w:val="28"/>
          <w:szCs w:val="21"/>
          <w:lang w:val="en-US" w:eastAsia="zh-CN"/>
        </w:rPr>
        <w:t>区庆</w:t>
      </w:r>
    </w:p>
    <w:p>
      <w:pPr>
        <w:tabs>
          <w:tab w:val="left" w:pos="3560"/>
        </w:tabs>
        <w:spacing w:before="58" w:line="240" w:lineRule="auto"/>
        <w:ind w:left="660" w:leftChars="300" w:right="440" w:rightChars="200"/>
        <w:rPr>
          <w:rFonts w:hint="eastAsia"/>
          <w:sz w:val="28"/>
          <w:szCs w:val="21"/>
        </w:rPr>
      </w:pPr>
    </w:p>
    <w:p>
      <w:pPr>
        <w:tabs>
          <w:tab w:val="left" w:pos="3560"/>
        </w:tabs>
        <w:spacing w:before="58" w:line="240" w:lineRule="auto"/>
        <w:ind w:left="660" w:leftChars="300" w:right="440" w:rightChars="200"/>
        <w:rPr>
          <w:rFonts w:hint="eastAsia"/>
          <w:sz w:val="28"/>
          <w:szCs w:val="21"/>
          <w:lang w:eastAsia="zh-CN"/>
        </w:rPr>
      </w:pPr>
      <w:r>
        <w:rPr>
          <w:rFonts w:hint="eastAsia"/>
          <w:sz w:val="28"/>
          <w:szCs w:val="21"/>
        </w:rPr>
        <w:t>项目负责人:</w:t>
      </w:r>
      <w:r>
        <w:rPr>
          <w:rFonts w:hint="eastAsia"/>
          <w:sz w:val="28"/>
          <w:szCs w:val="21"/>
          <w:lang w:val="en-US" w:eastAsia="zh-CN"/>
        </w:rPr>
        <w:t>区庆</w:t>
      </w:r>
    </w:p>
    <w:p>
      <w:pPr>
        <w:tabs>
          <w:tab w:val="left" w:pos="3560"/>
        </w:tabs>
        <w:spacing w:before="58" w:line="240" w:lineRule="auto"/>
        <w:ind w:left="660" w:leftChars="300" w:right="440" w:rightChars="200"/>
        <w:rPr>
          <w:rFonts w:hint="eastAsia"/>
          <w:sz w:val="28"/>
          <w:szCs w:val="21"/>
        </w:rPr>
      </w:pPr>
    </w:p>
    <w:p>
      <w:pPr>
        <w:tabs>
          <w:tab w:val="left" w:pos="3560"/>
        </w:tabs>
        <w:spacing w:before="58" w:line="240" w:lineRule="auto"/>
        <w:ind w:left="660" w:leftChars="300" w:right="440" w:rightChars="200"/>
        <w:rPr>
          <w:rFonts w:hint="eastAsia" w:eastAsia="宋体"/>
          <w:color w:val="0000FF"/>
          <w:sz w:val="30"/>
          <w:lang w:eastAsia="zh-CN"/>
        </w:rPr>
      </w:pPr>
      <w:r>
        <w:rPr>
          <w:rFonts w:hint="eastAsia"/>
          <w:sz w:val="28"/>
          <w:szCs w:val="21"/>
        </w:rPr>
        <w:t>报告编写人：</w:t>
      </w:r>
      <w:r>
        <w:rPr>
          <w:rFonts w:hint="eastAsia"/>
          <w:sz w:val="28"/>
          <w:szCs w:val="21"/>
          <w:lang w:val="en-US" w:eastAsia="zh-CN"/>
        </w:rPr>
        <w:t>刘振杰</w:t>
      </w:r>
    </w:p>
    <w:p>
      <w:pPr>
        <w:pStyle w:val="3"/>
        <w:ind w:left="660" w:leftChars="300"/>
        <w:rPr>
          <w:rFonts w:ascii="宋体" w:hAnsi="宋体" w:eastAsia="宋体" w:cs="宋体"/>
        </w:rPr>
      </w:pPr>
    </w:p>
    <w:p/>
    <w:p>
      <w:pPr>
        <w:pStyle w:val="3"/>
        <w:rPr>
          <w:rFonts w:ascii="宋体" w:hAnsi="宋体" w:eastAsia="宋体" w:cs="宋体"/>
        </w:rPr>
      </w:pPr>
    </w:p>
    <w:p/>
    <w:p>
      <w:pPr>
        <w:pStyle w:val="3"/>
        <w:rPr>
          <w:rFonts w:ascii="宋体" w:hAnsi="宋体" w:eastAsia="宋体" w:cs="宋体"/>
        </w:rPr>
      </w:pPr>
    </w:p>
    <w:p/>
    <w:p>
      <w:pPr>
        <w:pStyle w:val="3"/>
      </w:pPr>
    </w:p>
    <w:p/>
    <w:p>
      <w:pPr>
        <w:spacing w:before="5"/>
        <w:ind w:left="1220"/>
        <w:rPr>
          <w:sz w:val="30"/>
        </w:rPr>
      </w:pPr>
    </w:p>
    <w:p>
      <w:pPr>
        <w:pStyle w:val="8"/>
      </w:pPr>
    </w:p>
    <w:tbl>
      <w:tblPr>
        <w:tblStyle w:val="12"/>
        <w:tblpPr w:leftFromText="180" w:rightFromText="180" w:vertAnchor="text" w:horzAnchor="page" w:tblpXSpec="center" w:tblpY="278"/>
        <w:tblOverlap w:val="never"/>
        <w:tblW w:w="99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985"/>
        <w:gridCol w:w="49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 w:hRule="atLeast"/>
          <w:jc w:val="center"/>
        </w:trPr>
        <w:tc>
          <w:tcPr>
            <w:tcW w:w="4985" w:type="dxa"/>
            <w:vAlign w:val="center"/>
          </w:tcPr>
          <w:p>
            <w:pPr>
              <w:jc w:val="both"/>
              <w:rPr>
                <w:rFonts w:hint="eastAsia" w:eastAsia="宋体"/>
                <w:sz w:val="24"/>
                <w:szCs w:val="24"/>
                <w:lang w:eastAsia="zh-CN"/>
              </w:rPr>
            </w:pPr>
            <w:r>
              <w:rPr>
                <w:rFonts w:hint="eastAsia"/>
                <w:sz w:val="24"/>
                <w:szCs w:val="24"/>
              </w:rPr>
              <w:t>建设单位:</w:t>
            </w:r>
            <w:r>
              <w:rPr>
                <w:rFonts w:hint="eastAsia"/>
                <w:sz w:val="24"/>
                <w:szCs w:val="24"/>
                <w:lang w:eastAsia="zh-CN"/>
              </w:rPr>
              <w:t>云浮市华发建材有限公司</w:t>
            </w:r>
          </w:p>
        </w:tc>
        <w:tc>
          <w:tcPr>
            <w:tcW w:w="4937" w:type="dxa"/>
            <w:vAlign w:val="center"/>
          </w:tcPr>
          <w:p>
            <w:pPr>
              <w:jc w:val="both"/>
              <w:rPr>
                <w:rFonts w:hint="eastAsia" w:eastAsia="宋体"/>
                <w:sz w:val="28"/>
                <w:lang w:val="en-US" w:eastAsia="zh-CN"/>
              </w:rPr>
            </w:pPr>
            <w:r>
              <w:rPr>
                <w:rFonts w:hint="eastAsia"/>
                <w:sz w:val="24"/>
                <w:szCs w:val="24"/>
              </w:rPr>
              <w:t>编制单位</w:t>
            </w:r>
            <w:r>
              <w:rPr>
                <w:rFonts w:hint="eastAsia"/>
                <w:sz w:val="24"/>
                <w:szCs w:val="24"/>
                <w:lang w:val="en-US"/>
              </w:rPr>
              <w:t>:</w:t>
            </w:r>
            <w:r>
              <w:rPr>
                <w:rFonts w:hint="eastAsia"/>
                <w:sz w:val="24"/>
                <w:szCs w:val="24"/>
                <w:lang w:eastAsia="zh-CN"/>
              </w:rPr>
              <w:t>云浮市惠淇环保科技有限公司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0" w:hRule="atLeast"/>
          <w:jc w:val="center"/>
        </w:trPr>
        <w:tc>
          <w:tcPr>
            <w:tcW w:w="4985" w:type="dxa"/>
            <w:vAlign w:val="center"/>
          </w:tcPr>
          <w:p>
            <w:pPr>
              <w:jc w:val="both"/>
              <w:rPr>
                <w:sz w:val="24"/>
                <w:szCs w:val="24"/>
                <w:lang w:val="en-US"/>
              </w:rPr>
            </w:pPr>
            <w:r>
              <w:rPr>
                <w:rFonts w:hint="eastAsia"/>
                <w:sz w:val="24"/>
                <w:szCs w:val="24"/>
              </w:rPr>
              <w:t>电话:</w:t>
            </w:r>
            <w:r>
              <w:rPr>
                <w:rFonts w:hint="eastAsia"/>
                <w:sz w:val="24"/>
                <w:szCs w:val="24"/>
                <w:lang w:val="en-US"/>
              </w:rPr>
              <w:t>13500027006</w:t>
            </w:r>
          </w:p>
        </w:tc>
        <w:tc>
          <w:tcPr>
            <w:tcW w:w="4937" w:type="dxa"/>
            <w:vAlign w:val="center"/>
          </w:tcPr>
          <w:p>
            <w:pPr>
              <w:jc w:val="both"/>
              <w:rPr>
                <w:rFonts w:hint="default" w:eastAsia="宋体"/>
                <w:sz w:val="24"/>
                <w:szCs w:val="24"/>
                <w:lang w:val="en-US" w:eastAsia="zh-CN"/>
              </w:rPr>
            </w:pPr>
            <w:r>
              <w:rPr>
                <w:rFonts w:hint="eastAsia"/>
                <w:sz w:val="24"/>
                <w:szCs w:val="24"/>
              </w:rPr>
              <w:t>电话:</w:t>
            </w:r>
            <w:r>
              <w:rPr>
                <w:rFonts w:hint="eastAsia"/>
                <w:sz w:val="24"/>
                <w:szCs w:val="24"/>
                <w:lang w:val="en-US" w:eastAsia="zh-CN"/>
              </w:rPr>
              <w:t>13902370805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jc w:val="center"/>
        </w:trPr>
        <w:tc>
          <w:tcPr>
            <w:tcW w:w="4985" w:type="dxa"/>
            <w:vAlign w:val="center"/>
          </w:tcPr>
          <w:p>
            <w:pPr>
              <w:jc w:val="both"/>
              <w:rPr>
                <w:sz w:val="24"/>
                <w:szCs w:val="24"/>
              </w:rPr>
            </w:pPr>
            <w:r>
              <w:rPr>
                <w:rFonts w:hint="eastAsia"/>
                <w:sz w:val="24"/>
                <w:szCs w:val="24"/>
              </w:rPr>
              <w:t>传真:--</w:t>
            </w:r>
          </w:p>
        </w:tc>
        <w:tc>
          <w:tcPr>
            <w:tcW w:w="4937" w:type="dxa"/>
            <w:vAlign w:val="center"/>
          </w:tcPr>
          <w:p>
            <w:pPr>
              <w:jc w:val="both"/>
              <w:rPr>
                <w:sz w:val="24"/>
                <w:szCs w:val="24"/>
              </w:rPr>
            </w:pPr>
            <w:r>
              <w:rPr>
                <w:rFonts w:hint="eastAsia"/>
                <w:sz w:val="24"/>
                <w:szCs w:val="24"/>
              </w:rPr>
              <w:t>传真:--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8" w:hRule="atLeast"/>
          <w:jc w:val="center"/>
        </w:trPr>
        <w:tc>
          <w:tcPr>
            <w:tcW w:w="4985" w:type="dxa"/>
            <w:vAlign w:val="center"/>
          </w:tcPr>
          <w:p>
            <w:pPr>
              <w:jc w:val="both"/>
              <w:rPr>
                <w:sz w:val="24"/>
                <w:szCs w:val="24"/>
              </w:rPr>
            </w:pPr>
            <w:r>
              <w:rPr>
                <w:rFonts w:hint="eastAsia"/>
                <w:sz w:val="24"/>
                <w:szCs w:val="24"/>
              </w:rPr>
              <w:t>邮编:527</w:t>
            </w:r>
            <w:r>
              <w:rPr>
                <w:rFonts w:hint="eastAsia"/>
                <w:sz w:val="24"/>
                <w:szCs w:val="24"/>
                <w:lang w:val="en-US" w:eastAsia="zh-CN"/>
              </w:rPr>
              <w:t>3</w:t>
            </w:r>
            <w:r>
              <w:rPr>
                <w:rFonts w:hint="eastAsia"/>
                <w:sz w:val="24"/>
                <w:szCs w:val="24"/>
              </w:rPr>
              <w:t>00</w:t>
            </w:r>
          </w:p>
        </w:tc>
        <w:tc>
          <w:tcPr>
            <w:tcW w:w="4937" w:type="dxa"/>
            <w:vAlign w:val="center"/>
          </w:tcPr>
          <w:p>
            <w:pPr>
              <w:jc w:val="both"/>
              <w:rPr>
                <w:sz w:val="24"/>
                <w:szCs w:val="24"/>
              </w:rPr>
            </w:pPr>
            <w:r>
              <w:rPr>
                <w:rFonts w:hint="eastAsia"/>
                <w:sz w:val="24"/>
                <w:szCs w:val="24"/>
              </w:rPr>
              <w:t>邮编:527</w:t>
            </w:r>
            <w:r>
              <w:rPr>
                <w:rFonts w:hint="eastAsia"/>
                <w:sz w:val="24"/>
                <w:szCs w:val="24"/>
                <w:lang w:val="en-US" w:eastAsia="zh-CN"/>
              </w:rPr>
              <w:t>3</w:t>
            </w:r>
            <w:r>
              <w:rPr>
                <w:rFonts w:hint="eastAsia"/>
                <w:sz w:val="24"/>
                <w:szCs w:val="24"/>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4" w:hRule="atLeast"/>
          <w:jc w:val="center"/>
        </w:trPr>
        <w:tc>
          <w:tcPr>
            <w:tcW w:w="4985" w:type="dxa"/>
            <w:vAlign w:val="center"/>
          </w:tcPr>
          <w:p>
            <w:pPr>
              <w:rPr>
                <w:rFonts w:hint="eastAsia" w:eastAsia="宋体"/>
                <w:sz w:val="24"/>
                <w:szCs w:val="24"/>
                <w:lang w:eastAsia="zh-CN"/>
              </w:rPr>
            </w:pPr>
            <w:r>
              <w:rPr>
                <w:rFonts w:hint="eastAsia"/>
                <w:sz w:val="24"/>
                <w:szCs w:val="24"/>
              </w:rPr>
              <w:t>地址:</w:t>
            </w:r>
            <w:r>
              <w:rPr>
                <w:rFonts w:hint="eastAsia"/>
                <w:sz w:val="24"/>
                <w:lang w:eastAsia="zh-CN"/>
              </w:rPr>
              <w:t>云浮市云城区腰古镇亚洲石材机械城（地号 06-06-0131）</w:t>
            </w:r>
          </w:p>
        </w:tc>
        <w:tc>
          <w:tcPr>
            <w:tcW w:w="4937" w:type="dxa"/>
            <w:vAlign w:val="center"/>
          </w:tcPr>
          <w:p>
            <w:pPr>
              <w:rPr>
                <w:rFonts w:hint="eastAsia" w:eastAsia="宋体"/>
                <w:sz w:val="24"/>
                <w:szCs w:val="24"/>
                <w:lang w:eastAsia="zh-CN"/>
              </w:rPr>
            </w:pPr>
            <w:r>
              <w:rPr>
                <w:rFonts w:hint="eastAsia"/>
                <w:sz w:val="24"/>
                <w:szCs w:val="24"/>
              </w:rPr>
              <w:t>地址:</w:t>
            </w:r>
            <w:r>
              <w:rPr>
                <w:rFonts w:hint="eastAsia"/>
                <w:sz w:val="24"/>
                <w:lang w:eastAsia="zh-CN"/>
              </w:rPr>
              <w:t>云浮市云城区金丰路威盛大酒店旁</w:t>
            </w:r>
          </w:p>
        </w:tc>
      </w:tr>
    </w:tbl>
    <w:p>
      <w:pPr>
        <w:pStyle w:val="7"/>
        <w:spacing w:before="11"/>
        <w:rPr>
          <w:sz w:val="22"/>
        </w:rPr>
      </w:pPr>
    </w:p>
    <w:p>
      <w:pPr>
        <w:spacing w:line="299" w:lineRule="exact"/>
        <w:rPr>
          <w:sz w:val="28"/>
        </w:rPr>
        <w:sectPr>
          <w:headerReference r:id="rId3" w:type="default"/>
          <w:pgSz w:w="11910" w:h="16840"/>
          <w:pgMar w:top="1440" w:right="1080" w:bottom="1440" w:left="1080" w:header="454" w:footer="2098" w:gutter="0"/>
          <w:pgNumType w:fmt="decimal" w:start="1"/>
          <w:cols w:space="720" w:num="1"/>
        </w:sectPr>
      </w:pPr>
    </w:p>
    <w:p>
      <w:pPr>
        <w:pStyle w:val="7"/>
        <w:spacing w:before="8"/>
        <w:rPr>
          <w:sz w:val="11"/>
        </w:rPr>
      </w:pPr>
    </w:p>
    <w:p>
      <w:pPr>
        <w:spacing w:line="488" w:lineRule="exact"/>
        <w:ind w:left="1768" w:right="2526"/>
        <w:jc w:val="center"/>
        <w:rPr>
          <w:b/>
          <w:sz w:val="32"/>
        </w:rPr>
      </w:pPr>
      <w:r>
        <w:rPr>
          <w:rFonts w:hint="eastAsia"/>
          <w:b/>
          <w:sz w:val="32"/>
        </w:rPr>
        <w:t>目录</w:t>
      </w:r>
    </w:p>
    <w:p>
      <w:pPr>
        <w:pStyle w:val="5"/>
        <w:tabs>
          <w:tab w:val="left" w:leader="dot" w:pos="8736"/>
        </w:tabs>
        <w:spacing w:before="67"/>
        <w:ind w:left="620"/>
        <w:rPr>
          <w:rFonts w:ascii="宋体" w:hAnsi="宋体" w:eastAsia="宋体" w:cs="宋体"/>
        </w:rPr>
      </w:pPr>
      <w:r>
        <w:fldChar w:fldCharType="begin"/>
      </w:r>
      <w:r>
        <w:instrText xml:space="preserve"> HYPERLINK \l "_bookmark0" </w:instrText>
      </w:r>
      <w:r>
        <w:fldChar w:fldCharType="separate"/>
      </w:r>
      <w:r>
        <w:rPr>
          <w:rFonts w:hint="eastAsia" w:ascii="宋体" w:hAnsi="宋体" w:eastAsia="宋体" w:cs="宋体"/>
        </w:rPr>
        <w:t>1．项目概况</w:t>
      </w:r>
      <w:r>
        <w:rPr>
          <w:rFonts w:hint="eastAsia" w:ascii="宋体" w:hAnsi="宋体" w:eastAsia="宋体" w:cs="宋体"/>
        </w:rPr>
        <w:tab/>
      </w:r>
      <w:r>
        <w:rPr>
          <w:rFonts w:hint="eastAsia" w:ascii="宋体" w:hAnsi="宋体" w:eastAsia="宋体" w:cs="宋体"/>
        </w:rPr>
        <w:t>1</w:t>
      </w:r>
      <w:r>
        <w:rPr>
          <w:rFonts w:hint="eastAsia" w:ascii="宋体" w:hAnsi="宋体" w:eastAsia="宋体" w:cs="宋体"/>
        </w:rPr>
        <w:fldChar w:fldCharType="end"/>
      </w:r>
    </w:p>
    <w:p>
      <w:pPr>
        <w:tabs>
          <w:tab w:val="left" w:leader="dot" w:pos="8736"/>
        </w:tabs>
        <w:spacing w:before="26"/>
        <w:ind w:left="620"/>
        <w:rPr>
          <w:b/>
          <w:sz w:val="24"/>
        </w:rPr>
      </w:pPr>
      <w:r>
        <w:fldChar w:fldCharType="begin"/>
      </w:r>
      <w:r>
        <w:instrText xml:space="preserve"> HYPERLINK \l "_bookmark1" </w:instrText>
      </w:r>
      <w:r>
        <w:fldChar w:fldCharType="separate"/>
      </w:r>
      <w:r>
        <w:rPr>
          <w:rFonts w:hint="eastAsia"/>
          <w:b/>
          <w:sz w:val="24"/>
        </w:rPr>
        <w:t>2．验收依据</w:t>
      </w:r>
      <w:r>
        <w:rPr>
          <w:rFonts w:hint="eastAsia"/>
          <w:b/>
          <w:sz w:val="24"/>
        </w:rPr>
        <w:tab/>
      </w:r>
      <w:r>
        <w:rPr>
          <w:rFonts w:hint="eastAsia"/>
          <w:b/>
          <w:sz w:val="24"/>
          <w:lang w:val="en-US" w:eastAsia="zh-CN"/>
        </w:rPr>
        <w:t>2</w:t>
      </w:r>
      <w:r>
        <w:rPr>
          <w:rFonts w:hint="eastAsia"/>
          <w:b/>
          <w:sz w:val="24"/>
        </w:rPr>
        <w:fldChar w:fldCharType="end"/>
      </w:r>
    </w:p>
    <w:p>
      <w:pPr>
        <w:pStyle w:val="18"/>
        <w:numPr>
          <w:ilvl w:val="1"/>
          <w:numId w:val="1"/>
        </w:numPr>
        <w:tabs>
          <w:tab w:val="left" w:pos="1266"/>
          <w:tab w:val="left" w:leader="dot" w:pos="8736"/>
        </w:tabs>
        <w:spacing w:before="25"/>
        <w:rPr>
          <w:rFonts w:ascii="宋体" w:hAnsi="宋体" w:eastAsia="宋体" w:cs="宋体"/>
          <w:b/>
          <w:sz w:val="24"/>
        </w:rPr>
      </w:pPr>
      <w:r>
        <w:fldChar w:fldCharType="begin"/>
      </w:r>
      <w:r>
        <w:instrText xml:space="preserve"> HYPERLINK \l "_bookmark2" </w:instrText>
      </w:r>
      <w:r>
        <w:fldChar w:fldCharType="separate"/>
      </w:r>
      <w:r>
        <w:rPr>
          <w:rFonts w:hint="eastAsia" w:ascii="宋体" w:hAnsi="宋体" w:eastAsia="宋体" w:cs="宋体"/>
          <w:b/>
          <w:sz w:val="24"/>
        </w:rPr>
        <w:t>建设项目环境保护相关法律、法规、规章和规范</w:t>
      </w:r>
      <w:r>
        <w:rPr>
          <w:rFonts w:hint="eastAsia" w:ascii="宋体" w:hAnsi="宋体" w:eastAsia="宋体" w:cs="宋体"/>
          <w:b/>
          <w:sz w:val="24"/>
        </w:rPr>
        <w:tab/>
      </w:r>
      <w:r>
        <w:rPr>
          <w:rFonts w:hint="eastAsia" w:ascii="宋体" w:hAnsi="宋体" w:eastAsia="宋体" w:cs="宋体"/>
          <w:b/>
          <w:sz w:val="24"/>
          <w:lang w:val="en-US" w:eastAsia="zh-CN"/>
        </w:rPr>
        <w:t>2</w:t>
      </w:r>
      <w:r>
        <w:rPr>
          <w:rFonts w:hint="eastAsia" w:ascii="宋体" w:hAnsi="宋体" w:eastAsia="宋体" w:cs="宋体"/>
          <w:b/>
          <w:sz w:val="24"/>
        </w:rPr>
        <w:fldChar w:fldCharType="end"/>
      </w:r>
    </w:p>
    <w:p>
      <w:pPr>
        <w:pStyle w:val="18"/>
        <w:numPr>
          <w:ilvl w:val="1"/>
          <w:numId w:val="1"/>
        </w:numPr>
        <w:tabs>
          <w:tab w:val="left" w:pos="1205"/>
          <w:tab w:val="left" w:leader="dot" w:pos="8736"/>
        </w:tabs>
        <w:ind w:left="1204" w:hanging="363"/>
        <w:rPr>
          <w:rFonts w:ascii="宋体" w:hAnsi="宋体" w:eastAsia="宋体" w:cs="宋体"/>
          <w:b/>
          <w:sz w:val="24"/>
        </w:rPr>
      </w:pPr>
      <w:r>
        <w:fldChar w:fldCharType="begin"/>
      </w:r>
      <w:r>
        <w:instrText xml:space="preserve"> HYPERLINK \l "_bookmark3" </w:instrText>
      </w:r>
      <w:r>
        <w:fldChar w:fldCharType="separate"/>
      </w:r>
      <w:r>
        <w:rPr>
          <w:rFonts w:hint="eastAsia" w:ascii="宋体" w:hAnsi="宋体" w:eastAsia="宋体" w:cs="宋体"/>
          <w:b/>
          <w:sz w:val="24"/>
        </w:rPr>
        <w:t>建设项目竣工环境保护验收技术规范</w:t>
      </w:r>
      <w:r>
        <w:rPr>
          <w:rFonts w:hint="eastAsia" w:ascii="宋体" w:hAnsi="宋体" w:eastAsia="宋体" w:cs="宋体"/>
          <w:b/>
          <w:sz w:val="24"/>
        </w:rPr>
        <w:tab/>
      </w:r>
      <w:r>
        <w:rPr>
          <w:rFonts w:hint="eastAsia" w:ascii="宋体" w:hAnsi="宋体" w:eastAsia="宋体" w:cs="宋体"/>
          <w:b/>
          <w:sz w:val="24"/>
        </w:rPr>
        <w:t>2</w:t>
      </w:r>
      <w:r>
        <w:rPr>
          <w:rFonts w:hint="eastAsia" w:ascii="宋体" w:hAnsi="宋体" w:eastAsia="宋体" w:cs="宋体"/>
          <w:b/>
          <w:sz w:val="24"/>
        </w:rPr>
        <w:fldChar w:fldCharType="end"/>
      </w:r>
    </w:p>
    <w:p>
      <w:pPr>
        <w:pStyle w:val="18"/>
        <w:numPr>
          <w:ilvl w:val="0"/>
          <w:numId w:val="2"/>
        </w:numPr>
        <w:tabs>
          <w:tab w:val="left" w:pos="984"/>
          <w:tab w:val="left" w:leader="dot" w:pos="8736"/>
        </w:tabs>
        <w:ind w:hanging="363"/>
        <w:rPr>
          <w:rFonts w:ascii="宋体" w:hAnsi="宋体" w:eastAsia="宋体" w:cs="宋体"/>
          <w:b/>
          <w:sz w:val="24"/>
        </w:rPr>
      </w:pPr>
      <w:r>
        <w:fldChar w:fldCharType="begin"/>
      </w:r>
      <w:r>
        <w:instrText xml:space="preserve"> HYPERLINK \l "_bookmark4" </w:instrText>
      </w:r>
      <w:r>
        <w:fldChar w:fldCharType="separate"/>
      </w:r>
      <w:r>
        <w:rPr>
          <w:rFonts w:hint="eastAsia" w:ascii="宋体" w:hAnsi="宋体" w:eastAsia="宋体" w:cs="宋体"/>
          <w:b/>
          <w:sz w:val="24"/>
        </w:rPr>
        <w:t>工程建设情况</w:t>
      </w:r>
      <w:r>
        <w:rPr>
          <w:rFonts w:hint="eastAsia" w:ascii="宋体" w:hAnsi="宋体" w:eastAsia="宋体" w:cs="宋体"/>
          <w:b/>
          <w:sz w:val="24"/>
        </w:rPr>
        <w:tab/>
      </w:r>
      <w:r>
        <w:rPr>
          <w:rFonts w:hint="eastAsia" w:ascii="宋体" w:hAnsi="宋体" w:eastAsia="宋体" w:cs="宋体"/>
          <w:b/>
          <w:sz w:val="24"/>
        </w:rPr>
        <w:t>2</w:t>
      </w:r>
      <w:r>
        <w:rPr>
          <w:rFonts w:hint="eastAsia" w:ascii="宋体" w:hAnsi="宋体" w:eastAsia="宋体" w:cs="宋体"/>
          <w:b/>
          <w:sz w:val="24"/>
        </w:rPr>
        <w:fldChar w:fldCharType="end"/>
      </w:r>
    </w:p>
    <w:p>
      <w:pPr>
        <w:pStyle w:val="18"/>
        <w:numPr>
          <w:ilvl w:val="1"/>
          <w:numId w:val="2"/>
        </w:numPr>
        <w:tabs>
          <w:tab w:val="left" w:pos="1266"/>
          <w:tab w:val="left" w:leader="dot" w:pos="8736"/>
        </w:tabs>
        <w:spacing w:before="25"/>
        <w:rPr>
          <w:rFonts w:ascii="宋体" w:hAnsi="宋体" w:eastAsia="宋体" w:cs="宋体"/>
          <w:b/>
          <w:sz w:val="24"/>
        </w:rPr>
      </w:pPr>
      <w:r>
        <w:fldChar w:fldCharType="begin"/>
      </w:r>
      <w:r>
        <w:instrText xml:space="preserve"> HYPERLINK \l "_bookmark5" </w:instrText>
      </w:r>
      <w:r>
        <w:fldChar w:fldCharType="separate"/>
      </w:r>
      <w:r>
        <w:rPr>
          <w:rFonts w:hint="eastAsia" w:ascii="宋体" w:hAnsi="宋体" w:eastAsia="宋体" w:cs="宋体"/>
          <w:b/>
          <w:sz w:val="24"/>
        </w:rPr>
        <w:t>地理位置及平面布置</w:t>
      </w:r>
      <w:r>
        <w:rPr>
          <w:rFonts w:hint="eastAsia" w:ascii="宋体" w:hAnsi="宋体" w:eastAsia="宋体" w:cs="宋体"/>
          <w:b/>
          <w:sz w:val="24"/>
        </w:rPr>
        <w:tab/>
      </w:r>
      <w:r>
        <w:rPr>
          <w:rFonts w:hint="eastAsia" w:ascii="宋体" w:hAnsi="宋体" w:eastAsia="宋体" w:cs="宋体"/>
          <w:b/>
          <w:sz w:val="24"/>
        </w:rPr>
        <w:t>2</w:t>
      </w:r>
      <w:r>
        <w:rPr>
          <w:rFonts w:hint="eastAsia" w:ascii="宋体" w:hAnsi="宋体" w:eastAsia="宋体" w:cs="宋体"/>
          <w:b/>
          <w:sz w:val="24"/>
        </w:rPr>
        <w:fldChar w:fldCharType="end"/>
      </w:r>
    </w:p>
    <w:p>
      <w:pPr>
        <w:pStyle w:val="18"/>
        <w:numPr>
          <w:ilvl w:val="1"/>
          <w:numId w:val="2"/>
        </w:numPr>
        <w:tabs>
          <w:tab w:val="left" w:pos="1266"/>
          <w:tab w:val="left" w:leader="dot" w:pos="8736"/>
        </w:tabs>
        <w:rPr>
          <w:rFonts w:ascii="宋体" w:hAnsi="宋体" w:eastAsia="宋体" w:cs="宋体"/>
          <w:b/>
          <w:sz w:val="24"/>
        </w:rPr>
      </w:pPr>
      <w:r>
        <w:fldChar w:fldCharType="begin"/>
      </w:r>
      <w:r>
        <w:instrText xml:space="preserve"> HYPERLINK \l "_bookmark6" </w:instrText>
      </w:r>
      <w:r>
        <w:fldChar w:fldCharType="separate"/>
      </w:r>
      <w:r>
        <w:rPr>
          <w:rFonts w:hint="eastAsia" w:ascii="宋体" w:hAnsi="宋体" w:eastAsia="宋体" w:cs="宋体"/>
          <w:b/>
          <w:sz w:val="24"/>
        </w:rPr>
        <w:t>建设内容</w:t>
      </w:r>
      <w:r>
        <w:rPr>
          <w:rFonts w:hint="eastAsia" w:ascii="宋体" w:hAnsi="宋体" w:eastAsia="宋体" w:cs="宋体"/>
          <w:b/>
          <w:sz w:val="24"/>
        </w:rPr>
        <w:tab/>
      </w:r>
      <w:r>
        <w:rPr>
          <w:rFonts w:hint="eastAsia" w:ascii="宋体" w:hAnsi="宋体" w:eastAsia="宋体" w:cs="宋体"/>
          <w:b/>
          <w:sz w:val="24"/>
          <w:lang w:val="en-US" w:eastAsia="zh-CN"/>
        </w:rPr>
        <w:t>2</w:t>
      </w:r>
      <w:r>
        <w:rPr>
          <w:rFonts w:hint="eastAsia" w:ascii="宋体" w:hAnsi="宋体" w:eastAsia="宋体" w:cs="宋体"/>
          <w:b/>
          <w:sz w:val="24"/>
        </w:rPr>
        <w:fldChar w:fldCharType="end"/>
      </w:r>
    </w:p>
    <w:p>
      <w:pPr>
        <w:pStyle w:val="18"/>
        <w:numPr>
          <w:ilvl w:val="1"/>
          <w:numId w:val="2"/>
        </w:numPr>
        <w:tabs>
          <w:tab w:val="left" w:pos="1266"/>
          <w:tab w:val="left" w:leader="dot" w:pos="8736"/>
        </w:tabs>
        <w:rPr>
          <w:rFonts w:ascii="宋体" w:hAnsi="宋体" w:eastAsia="宋体" w:cs="宋体"/>
          <w:b/>
          <w:sz w:val="24"/>
        </w:rPr>
      </w:pPr>
      <w:r>
        <w:fldChar w:fldCharType="begin"/>
      </w:r>
      <w:r>
        <w:instrText xml:space="preserve"> HYPERLINK \l "_bookmark7" </w:instrText>
      </w:r>
      <w:r>
        <w:fldChar w:fldCharType="separate"/>
      </w:r>
      <w:r>
        <w:rPr>
          <w:rFonts w:hint="eastAsia" w:ascii="宋体" w:hAnsi="宋体" w:eastAsia="宋体" w:cs="宋体"/>
          <w:b/>
          <w:sz w:val="24"/>
        </w:rPr>
        <w:t>主要原铺材料及燃料</w:t>
      </w:r>
      <w:r>
        <w:rPr>
          <w:rFonts w:hint="eastAsia" w:ascii="宋体" w:hAnsi="宋体" w:eastAsia="宋体" w:cs="宋体"/>
          <w:b/>
          <w:sz w:val="24"/>
        </w:rPr>
        <w:tab/>
      </w:r>
      <w:r>
        <w:rPr>
          <w:rFonts w:hint="eastAsia" w:ascii="宋体" w:hAnsi="宋体" w:eastAsia="宋体" w:cs="宋体"/>
          <w:b/>
          <w:sz w:val="24"/>
          <w:lang w:val="en-US" w:eastAsia="zh-CN"/>
        </w:rPr>
        <w:t>3</w:t>
      </w:r>
      <w:r>
        <w:rPr>
          <w:rFonts w:hint="eastAsia" w:ascii="宋体" w:hAnsi="宋体" w:eastAsia="宋体" w:cs="宋体"/>
          <w:b/>
          <w:sz w:val="24"/>
        </w:rPr>
        <w:fldChar w:fldCharType="end"/>
      </w:r>
    </w:p>
    <w:p>
      <w:pPr>
        <w:pStyle w:val="18"/>
        <w:numPr>
          <w:ilvl w:val="1"/>
          <w:numId w:val="2"/>
        </w:numPr>
        <w:tabs>
          <w:tab w:val="left" w:pos="1266"/>
          <w:tab w:val="left" w:leader="dot" w:pos="8736"/>
        </w:tabs>
        <w:rPr>
          <w:rFonts w:ascii="宋体" w:hAnsi="宋体" w:eastAsia="宋体" w:cs="宋体"/>
          <w:b/>
          <w:sz w:val="24"/>
        </w:rPr>
      </w:pPr>
      <w:r>
        <w:fldChar w:fldCharType="begin"/>
      </w:r>
      <w:r>
        <w:instrText xml:space="preserve"> HYPERLINK \l "_bookmark8" </w:instrText>
      </w:r>
      <w:r>
        <w:fldChar w:fldCharType="separate"/>
      </w:r>
      <w:r>
        <w:rPr>
          <w:rFonts w:hint="eastAsia" w:ascii="宋体" w:hAnsi="宋体" w:eastAsia="宋体" w:cs="宋体"/>
          <w:b/>
          <w:sz w:val="24"/>
        </w:rPr>
        <w:t>水源及水平衡</w:t>
      </w:r>
      <w:r>
        <w:rPr>
          <w:rFonts w:hint="eastAsia" w:ascii="宋体" w:hAnsi="宋体" w:eastAsia="宋体" w:cs="宋体"/>
          <w:b/>
          <w:sz w:val="24"/>
        </w:rPr>
        <w:tab/>
      </w:r>
      <w:r>
        <w:rPr>
          <w:rFonts w:hint="eastAsia" w:ascii="宋体" w:hAnsi="宋体" w:eastAsia="宋体" w:cs="宋体"/>
          <w:b/>
          <w:sz w:val="24"/>
          <w:lang w:val="en-US" w:eastAsia="zh-CN"/>
        </w:rPr>
        <w:t>4</w:t>
      </w:r>
      <w:r>
        <w:rPr>
          <w:rFonts w:hint="eastAsia" w:ascii="宋体" w:hAnsi="宋体" w:eastAsia="宋体" w:cs="宋体"/>
          <w:b/>
          <w:sz w:val="24"/>
        </w:rPr>
        <w:fldChar w:fldCharType="end"/>
      </w:r>
    </w:p>
    <w:p>
      <w:pPr>
        <w:pStyle w:val="18"/>
        <w:numPr>
          <w:ilvl w:val="1"/>
          <w:numId w:val="2"/>
        </w:numPr>
        <w:tabs>
          <w:tab w:val="left" w:pos="1266"/>
          <w:tab w:val="left" w:leader="dot" w:pos="8736"/>
        </w:tabs>
        <w:spacing w:before="25"/>
        <w:rPr>
          <w:rFonts w:ascii="宋体" w:hAnsi="宋体" w:eastAsia="宋体" w:cs="宋体"/>
          <w:b/>
          <w:sz w:val="24"/>
        </w:rPr>
      </w:pPr>
      <w:r>
        <w:fldChar w:fldCharType="begin"/>
      </w:r>
      <w:r>
        <w:instrText xml:space="preserve"> HYPERLINK \l "_bookmark9" </w:instrText>
      </w:r>
      <w:r>
        <w:fldChar w:fldCharType="separate"/>
      </w:r>
      <w:r>
        <w:rPr>
          <w:rFonts w:hint="eastAsia" w:ascii="宋体" w:hAnsi="宋体" w:eastAsia="宋体" w:cs="宋体"/>
          <w:b/>
          <w:sz w:val="24"/>
        </w:rPr>
        <w:t>生产工艺</w:t>
      </w:r>
      <w:r>
        <w:rPr>
          <w:rFonts w:hint="eastAsia" w:ascii="宋体" w:hAnsi="宋体" w:eastAsia="宋体" w:cs="宋体"/>
          <w:b/>
          <w:sz w:val="24"/>
        </w:rPr>
        <w:tab/>
      </w:r>
      <w:r>
        <w:rPr>
          <w:rFonts w:hint="eastAsia" w:ascii="宋体" w:hAnsi="宋体" w:eastAsia="宋体" w:cs="宋体"/>
          <w:b/>
          <w:sz w:val="24"/>
          <w:lang w:val="en-US" w:eastAsia="zh-CN"/>
        </w:rPr>
        <w:t>5</w:t>
      </w:r>
      <w:r>
        <w:rPr>
          <w:rFonts w:hint="eastAsia" w:ascii="宋体" w:hAnsi="宋体" w:eastAsia="宋体" w:cs="宋体"/>
          <w:b/>
          <w:sz w:val="24"/>
        </w:rPr>
        <w:fldChar w:fldCharType="end"/>
      </w:r>
    </w:p>
    <w:p>
      <w:pPr>
        <w:pStyle w:val="18"/>
        <w:numPr>
          <w:ilvl w:val="1"/>
          <w:numId w:val="2"/>
        </w:numPr>
        <w:tabs>
          <w:tab w:val="left" w:pos="1266"/>
          <w:tab w:val="left" w:leader="dot" w:pos="8736"/>
        </w:tabs>
        <w:rPr>
          <w:rFonts w:ascii="宋体" w:hAnsi="宋体" w:eastAsia="宋体" w:cs="宋体"/>
          <w:b/>
          <w:sz w:val="24"/>
        </w:rPr>
      </w:pPr>
      <w:r>
        <w:fldChar w:fldCharType="begin"/>
      </w:r>
      <w:r>
        <w:instrText xml:space="preserve"> HYPERLINK \l "_bookmark10" </w:instrText>
      </w:r>
      <w:r>
        <w:fldChar w:fldCharType="separate"/>
      </w:r>
      <w:r>
        <w:rPr>
          <w:rFonts w:hint="eastAsia" w:ascii="宋体" w:hAnsi="宋体" w:eastAsia="宋体" w:cs="宋体"/>
          <w:b/>
          <w:sz w:val="24"/>
        </w:rPr>
        <w:t>项目变动情况</w:t>
      </w:r>
      <w:r>
        <w:rPr>
          <w:rFonts w:hint="eastAsia" w:ascii="宋体" w:hAnsi="宋体" w:eastAsia="宋体" w:cs="宋体"/>
          <w:b/>
          <w:sz w:val="24"/>
        </w:rPr>
        <w:tab/>
      </w:r>
      <w:r>
        <w:rPr>
          <w:rFonts w:hint="eastAsia" w:ascii="宋体" w:hAnsi="宋体" w:eastAsia="宋体" w:cs="宋体"/>
          <w:b/>
          <w:sz w:val="24"/>
          <w:lang w:val="en-US" w:eastAsia="zh-CN"/>
        </w:rPr>
        <w:t>6</w:t>
      </w:r>
      <w:r>
        <w:rPr>
          <w:rFonts w:hint="eastAsia" w:ascii="宋体" w:hAnsi="宋体" w:eastAsia="宋体" w:cs="宋体"/>
          <w:b/>
          <w:sz w:val="24"/>
        </w:rPr>
        <w:fldChar w:fldCharType="end"/>
      </w:r>
    </w:p>
    <w:p>
      <w:pPr>
        <w:pStyle w:val="18"/>
        <w:numPr>
          <w:ilvl w:val="0"/>
          <w:numId w:val="3"/>
        </w:numPr>
        <w:tabs>
          <w:tab w:val="left" w:pos="803"/>
          <w:tab w:val="left" w:leader="dot" w:pos="8736"/>
        </w:tabs>
        <w:ind w:hanging="182"/>
        <w:rPr>
          <w:rFonts w:ascii="宋体" w:hAnsi="宋体" w:eastAsia="宋体" w:cs="宋体"/>
          <w:b/>
          <w:sz w:val="24"/>
        </w:rPr>
      </w:pPr>
      <w:r>
        <w:fldChar w:fldCharType="begin"/>
      </w:r>
      <w:r>
        <w:instrText xml:space="preserve"> HYPERLINK \l "_bookmark11" </w:instrText>
      </w:r>
      <w:r>
        <w:fldChar w:fldCharType="separate"/>
      </w:r>
      <w:r>
        <w:rPr>
          <w:rFonts w:hint="eastAsia" w:ascii="宋体" w:hAnsi="宋体" w:eastAsia="宋体" w:cs="宋体"/>
          <w:b/>
          <w:sz w:val="24"/>
        </w:rPr>
        <w:t>环境保护设施</w:t>
      </w:r>
      <w:r>
        <w:rPr>
          <w:rFonts w:hint="eastAsia" w:ascii="宋体" w:hAnsi="宋体" w:eastAsia="宋体" w:cs="宋体"/>
          <w:b/>
          <w:sz w:val="24"/>
        </w:rPr>
        <w:tab/>
      </w:r>
      <w:r>
        <w:rPr>
          <w:rFonts w:hint="eastAsia" w:ascii="宋体" w:hAnsi="宋体" w:eastAsia="宋体" w:cs="宋体"/>
          <w:b/>
          <w:sz w:val="24"/>
          <w:lang w:val="en-US" w:eastAsia="zh-CN"/>
        </w:rPr>
        <w:t>6</w:t>
      </w:r>
      <w:r>
        <w:rPr>
          <w:rFonts w:hint="eastAsia" w:ascii="宋体" w:hAnsi="宋体" w:eastAsia="宋体" w:cs="宋体"/>
          <w:b/>
          <w:sz w:val="24"/>
        </w:rPr>
        <w:fldChar w:fldCharType="end"/>
      </w:r>
    </w:p>
    <w:p>
      <w:pPr>
        <w:pStyle w:val="18"/>
        <w:numPr>
          <w:ilvl w:val="1"/>
          <w:numId w:val="3"/>
        </w:numPr>
        <w:tabs>
          <w:tab w:val="left" w:pos="1266"/>
          <w:tab w:val="left" w:leader="dot" w:pos="8736"/>
        </w:tabs>
        <w:spacing w:before="25"/>
        <w:rPr>
          <w:rFonts w:ascii="宋体" w:hAnsi="宋体" w:eastAsia="宋体" w:cs="宋体"/>
          <w:b/>
          <w:sz w:val="24"/>
        </w:rPr>
      </w:pPr>
      <w:r>
        <w:fldChar w:fldCharType="begin"/>
      </w:r>
      <w:r>
        <w:instrText xml:space="preserve"> HYPERLINK \l "_bookmark12" </w:instrText>
      </w:r>
      <w:r>
        <w:fldChar w:fldCharType="separate"/>
      </w:r>
      <w:r>
        <w:rPr>
          <w:rFonts w:hint="eastAsia" w:ascii="宋体" w:hAnsi="宋体" w:eastAsia="宋体" w:cs="宋体"/>
          <w:b/>
          <w:sz w:val="24"/>
        </w:rPr>
        <w:t>污染物治理/处置设施</w:t>
      </w:r>
      <w:r>
        <w:rPr>
          <w:rFonts w:hint="eastAsia" w:ascii="宋体" w:hAnsi="宋体" w:eastAsia="宋体" w:cs="宋体"/>
          <w:b/>
          <w:sz w:val="24"/>
        </w:rPr>
        <w:tab/>
      </w:r>
      <w:r>
        <w:rPr>
          <w:rFonts w:hint="eastAsia" w:ascii="宋体" w:hAnsi="宋体" w:eastAsia="宋体" w:cs="宋体"/>
          <w:b/>
          <w:sz w:val="24"/>
          <w:lang w:val="en-US" w:eastAsia="zh-CN"/>
        </w:rPr>
        <w:t>6</w:t>
      </w:r>
      <w:r>
        <w:rPr>
          <w:rFonts w:hint="eastAsia" w:ascii="宋体" w:hAnsi="宋体" w:eastAsia="宋体" w:cs="宋体"/>
          <w:b/>
          <w:sz w:val="24"/>
        </w:rPr>
        <w:fldChar w:fldCharType="end"/>
      </w:r>
    </w:p>
    <w:p>
      <w:pPr>
        <w:pStyle w:val="18"/>
        <w:numPr>
          <w:ilvl w:val="1"/>
          <w:numId w:val="3"/>
        </w:numPr>
        <w:tabs>
          <w:tab w:val="left" w:pos="1266"/>
          <w:tab w:val="left" w:leader="dot" w:pos="8736"/>
        </w:tabs>
        <w:rPr>
          <w:rFonts w:ascii="宋体" w:hAnsi="宋体" w:eastAsia="宋体" w:cs="宋体"/>
          <w:b/>
          <w:sz w:val="24"/>
        </w:rPr>
      </w:pPr>
      <w:r>
        <w:fldChar w:fldCharType="begin"/>
      </w:r>
      <w:r>
        <w:instrText xml:space="preserve"> HYPERLINK \l "_bookmark13" </w:instrText>
      </w:r>
      <w:r>
        <w:fldChar w:fldCharType="separate"/>
      </w:r>
      <w:r>
        <w:rPr>
          <w:rFonts w:hint="eastAsia" w:ascii="宋体" w:hAnsi="宋体" w:eastAsia="宋体" w:cs="宋体"/>
          <w:b/>
          <w:sz w:val="24"/>
        </w:rPr>
        <w:t>其他环保设施</w:t>
      </w:r>
      <w:r>
        <w:rPr>
          <w:rFonts w:hint="eastAsia" w:ascii="宋体" w:hAnsi="宋体" w:eastAsia="宋体" w:cs="宋体"/>
          <w:b/>
          <w:sz w:val="24"/>
        </w:rPr>
        <w:tab/>
      </w:r>
      <w:r>
        <w:rPr>
          <w:rFonts w:hint="eastAsia" w:ascii="宋体" w:hAnsi="宋体" w:eastAsia="宋体" w:cs="宋体"/>
          <w:b/>
          <w:sz w:val="24"/>
          <w:lang w:val="en-US" w:eastAsia="zh-CN"/>
        </w:rPr>
        <w:t>6</w:t>
      </w:r>
      <w:r>
        <w:rPr>
          <w:rFonts w:hint="eastAsia" w:ascii="宋体" w:hAnsi="宋体" w:eastAsia="宋体" w:cs="宋体"/>
          <w:b/>
          <w:sz w:val="24"/>
        </w:rPr>
        <w:fldChar w:fldCharType="end"/>
      </w:r>
    </w:p>
    <w:p>
      <w:pPr>
        <w:pStyle w:val="18"/>
        <w:numPr>
          <w:ilvl w:val="1"/>
          <w:numId w:val="3"/>
        </w:numPr>
        <w:tabs>
          <w:tab w:val="left" w:pos="1266"/>
          <w:tab w:val="left" w:leader="dot" w:pos="8736"/>
        </w:tabs>
        <w:spacing w:before="25"/>
        <w:rPr>
          <w:rFonts w:ascii="宋体" w:hAnsi="宋体" w:eastAsia="宋体" w:cs="宋体"/>
          <w:b/>
          <w:sz w:val="24"/>
        </w:rPr>
      </w:pPr>
      <w:r>
        <w:fldChar w:fldCharType="begin"/>
      </w:r>
      <w:r>
        <w:instrText xml:space="preserve"> HYPERLINK \l "_bookmark14" </w:instrText>
      </w:r>
      <w:r>
        <w:fldChar w:fldCharType="separate"/>
      </w:r>
      <w:r>
        <w:rPr>
          <w:rFonts w:hint="eastAsia" w:ascii="宋体" w:hAnsi="宋体" w:eastAsia="宋体" w:cs="宋体"/>
          <w:b/>
          <w:sz w:val="24"/>
        </w:rPr>
        <w:t>环保设施投资及“三同时”落实情况</w:t>
      </w:r>
      <w:r>
        <w:rPr>
          <w:rFonts w:hint="eastAsia" w:ascii="宋体" w:hAnsi="宋体" w:eastAsia="宋体" w:cs="宋体"/>
          <w:b/>
          <w:sz w:val="24"/>
        </w:rPr>
        <w:tab/>
      </w:r>
      <w:r>
        <w:rPr>
          <w:rFonts w:hint="eastAsia" w:ascii="宋体" w:hAnsi="宋体" w:eastAsia="宋体" w:cs="宋体"/>
          <w:b/>
          <w:sz w:val="24"/>
        </w:rPr>
        <w:t>9</w:t>
      </w:r>
      <w:r>
        <w:rPr>
          <w:rFonts w:hint="eastAsia" w:ascii="宋体" w:hAnsi="宋体" w:eastAsia="宋体" w:cs="宋体"/>
          <w:b/>
          <w:sz w:val="24"/>
        </w:rPr>
        <w:fldChar w:fldCharType="end"/>
      </w:r>
    </w:p>
    <w:p>
      <w:pPr>
        <w:pStyle w:val="18"/>
        <w:numPr>
          <w:ilvl w:val="0"/>
          <w:numId w:val="3"/>
        </w:numPr>
        <w:tabs>
          <w:tab w:val="left" w:pos="803"/>
          <w:tab w:val="left" w:leader="dot" w:pos="8613"/>
        </w:tabs>
        <w:ind w:hanging="182"/>
        <w:rPr>
          <w:rFonts w:ascii="宋体" w:hAnsi="宋体" w:eastAsia="宋体" w:cs="宋体"/>
          <w:b/>
          <w:sz w:val="24"/>
        </w:rPr>
      </w:pPr>
      <w:r>
        <w:fldChar w:fldCharType="begin"/>
      </w:r>
      <w:r>
        <w:instrText xml:space="preserve"> HYPERLINK \l "_bookmark15" </w:instrText>
      </w:r>
      <w:r>
        <w:fldChar w:fldCharType="separate"/>
      </w:r>
      <w:r>
        <w:rPr>
          <w:rFonts w:hint="eastAsia" w:ascii="宋体" w:hAnsi="宋体" w:eastAsia="宋体" w:cs="宋体"/>
          <w:b/>
          <w:sz w:val="24"/>
        </w:rPr>
        <w:t>建设项目环评报告表的主要结论与建议及审批部门审批决定</w:t>
      </w:r>
      <w:r>
        <w:rPr>
          <w:rFonts w:hint="eastAsia" w:ascii="宋体" w:hAnsi="宋体" w:eastAsia="宋体" w:cs="宋体"/>
          <w:b/>
          <w:sz w:val="24"/>
        </w:rPr>
        <w:tab/>
      </w:r>
      <w:r>
        <w:rPr>
          <w:rFonts w:hint="eastAsia" w:ascii="宋体" w:hAnsi="宋体" w:eastAsia="宋体" w:cs="宋体"/>
          <w:b/>
          <w:sz w:val="24"/>
        </w:rPr>
        <w:t>10</w:t>
      </w:r>
      <w:r>
        <w:rPr>
          <w:rFonts w:hint="eastAsia" w:ascii="宋体" w:hAnsi="宋体" w:eastAsia="宋体" w:cs="宋体"/>
          <w:b/>
          <w:sz w:val="24"/>
        </w:rPr>
        <w:fldChar w:fldCharType="end"/>
      </w:r>
    </w:p>
    <w:p>
      <w:pPr>
        <w:pStyle w:val="18"/>
        <w:numPr>
          <w:ilvl w:val="1"/>
          <w:numId w:val="3"/>
        </w:numPr>
        <w:tabs>
          <w:tab w:val="left" w:pos="1205"/>
          <w:tab w:val="left" w:leader="dot" w:pos="8613"/>
        </w:tabs>
        <w:ind w:left="1204" w:hanging="363"/>
        <w:rPr>
          <w:rFonts w:ascii="宋体" w:hAnsi="宋体" w:eastAsia="宋体" w:cs="宋体"/>
          <w:b/>
          <w:sz w:val="24"/>
        </w:rPr>
      </w:pPr>
      <w:r>
        <w:fldChar w:fldCharType="begin"/>
      </w:r>
      <w:r>
        <w:instrText xml:space="preserve"> HYPERLINK \l "_bookmark16" </w:instrText>
      </w:r>
      <w:r>
        <w:fldChar w:fldCharType="separate"/>
      </w:r>
      <w:r>
        <w:rPr>
          <w:rFonts w:hint="eastAsia" w:ascii="宋体" w:hAnsi="宋体" w:eastAsia="宋体" w:cs="宋体"/>
          <w:b/>
          <w:sz w:val="24"/>
        </w:rPr>
        <w:t>建设项目环评报告表的主要结论与建议</w:t>
      </w:r>
      <w:r>
        <w:rPr>
          <w:rFonts w:hint="eastAsia" w:ascii="宋体" w:hAnsi="宋体" w:eastAsia="宋体" w:cs="宋体"/>
          <w:b/>
          <w:sz w:val="24"/>
        </w:rPr>
        <w:tab/>
      </w:r>
      <w:r>
        <w:rPr>
          <w:rFonts w:hint="eastAsia" w:ascii="宋体" w:hAnsi="宋体" w:eastAsia="宋体" w:cs="宋体"/>
          <w:b/>
          <w:sz w:val="24"/>
        </w:rPr>
        <w:t>10</w:t>
      </w:r>
      <w:r>
        <w:rPr>
          <w:rFonts w:hint="eastAsia" w:ascii="宋体" w:hAnsi="宋体" w:eastAsia="宋体" w:cs="宋体"/>
          <w:b/>
          <w:sz w:val="24"/>
        </w:rPr>
        <w:fldChar w:fldCharType="end"/>
      </w:r>
    </w:p>
    <w:p>
      <w:pPr>
        <w:pStyle w:val="18"/>
        <w:numPr>
          <w:ilvl w:val="1"/>
          <w:numId w:val="3"/>
        </w:numPr>
        <w:tabs>
          <w:tab w:val="left" w:pos="1266"/>
          <w:tab w:val="left" w:leader="dot" w:pos="8613"/>
        </w:tabs>
        <w:rPr>
          <w:rFonts w:ascii="宋体" w:hAnsi="宋体" w:eastAsia="宋体" w:cs="宋体"/>
          <w:b/>
          <w:sz w:val="24"/>
        </w:rPr>
      </w:pPr>
      <w:r>
        <w:fldChar w:fldCharType="begin"/>
      </w:r>
      <w:r>
        <w:instrText xml:space="preserve"> HYPERLINK \l "_bookmark17" </w:instrText>
      </w:r>
      <w:r>
        <w:fldChar w:fldCharType="separate"/>
      </w:r>
      <w:r>
        <w:rPr>
          <w:rFonts w:hint="eastAsia" w:ascii="宋体" w:hAnsi="宋体" w:eastAsia="宋体" w:cs="宋体"/>
          <w:b/>
          <w:sz w:val="24"/>
        </w:rPr>
        <w:t>审批部门审批决定</w:t>
      </w:r>
      <w:r>
        <w:rPr>
          <w:rFonts w:hint="eastAsia" w:ascii="宋体" w:hAnsi="宋体" w:eastAsia="宋体" w:cs="宋体"/>
          <w:b/>
          <w:sz w:val="24"/>
        </w:rPr>
        <w:tab/>
      </w:r>
      <w:r>
        <w:rPr>
          <w:rFonts w:hint="eastAsia" w:ascii="宋体" w:hAnsi="宋体" w:eastAsia="宋体" w:cs="宋体"/>
          <w:b/>
          <w:sz w:val="24"/>
        </w:rPr>
        <w:t>1</w:t>
      </w:r>
      <w:r>
        <w:rPr>
          <w:rFonts w:hint="eastAsia" w:ascii="宋体" w:hAnsi="宋体" w:eastAsia="宋体" w:cs="宋体"/>
          <w:b/>
          <w:sz w:val="24"/>
          <w:lang w:val="en-US" w:eastAsia="zh-CN"/>
        </w:rPr>
        <w:t>2</w:t>
      </w:r>
      <w:r>
        <w:rPr>
          <w:rFonts w:hint="eastAsia" w:ascii="宋体" w:hAnsi="宋体" w:eastAsia="宋体" w:cs="宋体"/>
          <w:b/>
          <w:sz w:val="24"/>
        </w:rPr>
        <w:fldChar w:fldCharType="end"/>
      </w:r>
    </w:p>
    <w:p>
      <w:pPr>
        <w:tabs>
          <w:tab w:val="left" w:leader="dot" w:pos="8613"/>
        </w:tabs>
        <w:spacing w:before="25"/>
        <w:ind w:left="620"/>
        <w:rPr>
          <w:b/>
          <w:sz w:val="24"/>
        </w:rPr>
      </w:pPr>
      <w:r>
        <w:fldChar w:fldCharType="begin"/>
      </w:r>
      <w:r>
        <w:instrText xml:space="preserve"> HYPERLINK \l "_bookmark18" </w:instrText>
      </w:r>
      <w:r>
        <w:fldChar w:fldCharType="separate"/>
      </w:r>
      <w:r>
        <w:rPr>
          <w:rFonts w:hint="eastAsia"/>
          <w:b/>
          <w:sz w:val="24"/>
        </w:rPr>
        <w:t>6．验收执行标准</w:t>
      </w:r>
      <w:r>
        <w:rPr>
          <w:rFonts w:hint="eastAsia"/>
          <w:b/>
          <w:sz w:val="24"/>
        </w:rPr>
        <w:tab/>
      </w:r>
      <w:r>
        <w:rPr>
          <w:rFonts w:hint="eastAsia"/>
          <w:b/>
          <w:sz w:val="24"/>
        </w:rPr>
        <w:t>1</w:t>
      </w:r>
      <w:r>
        <w:rPr>
          <w:rFonts w:hint="eastAsia"/>
          <w:b/>
          <w:sz w:val="24"/>
          <w:lang w:val="en-US" w:eastAsia="zh-CN"/>
        </w:rPr>
        <w:t>3</w:t>
      </w:r>
      <w:r>
        <w:rPr>
          <w:rFonts w:hint="eastAsia"/>
          <w:b/>
          <w:sz w:val="24"/>
        </w:rPr>
        <w:fldChar w:fldCharType="end"/>
      </w:r>
    </w:p>
    <w:p>
      <w:pPr>
        <w:pStyle w:val="18"/>
        <w:numPr>
          <w:ilvl w:val="0"/>
          <w:numId w:val="4"/>
        </w:numPr>
        <w:tabs>
          <w:tab w:val="left" w:pos="803"/>
          <w:tab w:val="left" w:leader="dot" w:pos="8613"/>
        </w:tabs>
        <w:ind w:hanging="182"/>
        <w:rPr>
          <w:rFonts w:ascii="宋体" w:hAnsi="宋体" w:eastAsia="宋体" w:cs="宋体"/>
          <w:b/>
          <w:sz w:val="24"/>
        </w:rPr>
      </w:pPr>
      <w:r>
        <w:fldChar w:fldCharType="begin"/>
      </w:r>
      <w:r>
        <w:instrText xml:space="preserve"> HYPERLINK \l "_bookmark19" </w:instrText>
      </w:r>
      <w:r>
        <w:fldChar w:fldCharType="separate"/>
      </w:r>
      <w:r>
        <w:rPr>
          <w:rFonts w:hint="eastAsia" w:ascii="宋体" w:hAnsi="宋体" w:eastAsia="宋体" w:cs="宋体"/>
          <w:b/>
          <w:sz w:val="24"/>
        </w:rPr>
        <w:t>验收监测内容</w:t>
      </w:r>
      <w:r>
        <w:rPr>
          <w:rFonts w:hint="eastAsia" w:ascii="宋体" w:hAnsi="宋体" w:eastAsia="宋体" w:cs="宋体"/>
          <w:b/>
          <w:sz w:val="24"/>
        </w:rPr>
        <w:tab/>
      </w:r>
      <w:r>
        <w:rPr>
          <w:rFonts w:hint="eastAsia" w:ascii="宋体" w:hAnsi="宋体" w:eastAsia="宋体" w:cs="宋体"/>
          <w:b/>
          <w:sz w:val="24"/>
        </w:rPr>
        <w:t>1</w:t>
      </w:r>
      <w:r>
        <w:rPr>
          <w:rFonts w:hint="eastAsia" w:ascii="宋体" w:hAnsi="宋体" w:eastAsia="宋体" w:cs="宋体"/>
          <w:b/>
          <w:sz w:val="24"/>
          <w:lang w:val="en-US" w:eastAsia="zh-CN"/>
        </w:rPr>
        <w:t>4</w:t>
      </w:r>
      <w:r>
        <w:rPr>
          <w:rFonts w:hint="eastAsia" w:ascii="宋体" w:hAnsi="宋体" w:eastAsia="宋体" w:cs="宋体"/>
          <w:b/>
          <w:sz w:val="24"/>
        </w:rPr>
        <w:fldChar w:fldCharType="end"/>
      </w:r>
    </w:p>
    <w:p>
      <w:pPr>
        <w:pStyle w:val="18"/>
        <w:numPr>
          <w:ilvl w:val="1"/>
          <w:numId w:val="4"/>
        </w:numPr>
        <w:tabs>
          <w:tab w:val="left" w:pos="1205"/>
          <w:tab w:val="left" w:leader="dot" w:pos="8613"/>
        </w:tabs>
        <w:ind w:hanging="363"/>
        <w:rPr>
          <w:rFonts w:ascii="宋体" w:hAnsi="宋体" w:eastAsia="宋体" w:cs="宋体"/>
          <w:b/>
          <w:sz w:val="24"/>
        </w:rPr>
      </w:pPr>
      <w:r>
        <w:fldChar w:fldCharType="begin"/>
      </w:r>
      <w:r>
        <w:instrText xml:space="preserve"> HYPERLINK \l "_bookmark20" </w:instrText>
      </w:r>
      <w:r>
        <w:fldChar w:fldCharType="separate"/>
      </w:r>
      <w:r>
        <w:rPr>
          <w:rFonts w:hint="eastAsia" w:ascii="宋体" w:hAnsi="宋体" w:eastAsia="宋体" w:cs="宋体"/>
          <w:b/>
          <w:sz w:val="24"/>
        </w:rPr>
        <w:t>环境保护设施调试效果</w:t>
      </w:r>
      <w:r>
        <w:rPr>
          <w:rFonts w:hint="eastAsia" w:ascii="宋体" w:hAnsi="宋体" w:eastAsia="宋体" w:cs="宋体"/>
          <w:b/>
          <w:sz w:val="24"/>
        </w:rPr>
        <w:tab/>
      </w:r>
      <w:r>
        <w:rPr>
          <w:rFonts w:hint="eastAsia" w:ascii="宋体" w:hAnsi="宋体" w:eastAsia="宋体" w:cs="宋体"/>
          <w:b/>
          <w:sz w:val="24"/>
        </w:rPr>
        <w:t>1</w:t>
      </w:r>
      <w:r>
        <w:rPr>
          <w:rFonts w:hint="eastAsia" w:ascii="宋体" w:hAnsi="宋体" w:eastAsia="宋体" w:cs="宋体"/>
          <w:b/>
          <w:sz w:val="24"/>
          <w:lang w:val="en-US" w:eastAsia="zh-CN"/>
        </w:rPr>
        <w:t>4</w:t>
      </w:r>
      <w:r>
        <w:rPr>
          <w:rFonts w:hint="eastAsia" w:ascii="宋体" w:hAnsi="宋体" w:eastAsia="宋体" w:cs="宋体"/>
          <w:b/>
          <w:sz w:val="24"/>
        </w:rPr>
        <w:fldChar w:fldCharType="end"/>
      </w:r>
    </w:p>
    <w:p>
      <w:pPr>
        <w:pStyle w:val="18"/>
        <w:numPr>
          <w:ilvl w:val="0"/>
          <w:numId w:val="4"/>
        </w:numPr>
        <w:tabs>
          <w:tab w:val="left" w:pos="803"/>
          <w:tab w:val="left" w:leader="dot" w:pos="8613"/>
        </w:tabs>
        <w:spacing w:before="25"/>
        <w:ind w:hanging="182"/>
        <w:rPr>
          <w:rFonts w:ascii="宋体" w:hAnsi="宋体" w:eastAsia="宋体" w:cs="宋体"/>
          <w:b/>
          <w:sz w:val="24"/>
        </w:rPr>
      </w:pPr>
      <w:r>
        <w:fldChar w:fldCharType="begin"/>
      </w:r>
      <w:r>
        <w:instrText xml:space="preserve"> HYPERLINK \l "_bookmark21" </w:instrText>
      </w:r>
      <w:r>
        <w:fldChar w:fldCharType="separate"/>
      </w:r>
      <w:r>
        <w:rPr>
          <w:rFonts w:hint="eastAsia" w:ascii="宋体" w:hAnsi="宋体" w:eastAsia="宋体" w:cs="宋体"/>
          <w:b/>
          <w:sz w:val="24"/>
        </w:rPr>
        <w:t>质量保证及质量控制</w:t>
      </w:r>
      <w:r>
        <w:rPr>
          <w:rFonts w:hint="eastAsia" w:ascii="宋体" w:hAnsi="宋体" w:eastAsia="宋体" w:cs="宋体"/>
          <w:b/>
          <w:sz w:val="24"/>
        </w:rPr>
        <w:tab/>
      </w:r>
      <w:r>
        <w:rPr>
          <w:rFonts w:hint="eastAsia" w:ascii="宋体" w:hAnsi="宋体" w:eastAsia="宋体" w:cs="宋体"/>
          <w:b/>
          <w:sz w:val="24"/>
        </w:rPr>
        <w:t>1</w:t>
      </w:r>
      <w:r>
        <w:rPr>
          <w:rFonts w:hint="eastAsia" w:ascii="宋体" w:hAnsi="宋体" w:eastAsia="宋体" w:cs="宋体"/>
          <w:b/>
          <w:sz w:val="24"/>
          <w:lang w:val="en-US" w:eastAsia="zh-CN"/>
        </w:rPr>
        <w:t>5</w:t>
      </w:r>
      <w:r>
        <w:rPr>
          <w:rFonts w:hint="eastAsia" w:ascii="宋体" w:hAnsi="宋体" w:eastAsia="宋体" w:cs="宋体"/>
          <w:b/>
          <w:sz w:val="24"/>
        </w:rPr>
        <w:fldChar w:fldCharType="end"/>
      </w:r>
    </w:p>
    <w:p>
      <w:pPr>
        <w:pStyle w:val="18"/>
        <w:tabs>
          <w:tab w:val="left" w:pos="1266"/>
          <w:tab w:val="left" w:leader="dot" w:pos="8613"/>
        </w:tabs>
        <w:ind w:left="841" w:firstLine="0"/>
        <w:rPr>
          <w:rFonts w:ascii="宋体" w:hAnsi="宋体" w:eastAsia="宋体" w:cs="宋体"/>
          <w:b/>
          <w:sz w:val="24"/>
        </w:rPr>
      </w:pPr>
      <w:r>
        <w:rPr>
          <w:rFonts w:hint="eastAsia" w:ascii="宋体" w:hAnsi="宋体" w:eastAsia="宋体" w:cs="宋体"/>
          <w:b/>
          <w:bCs/>
          <w:sz w:val="24"/>
          <w:szCs w:val="24"/>
          <w:lang w:val="en-US"/>
        </w:rPr>
        <w:t>8.1</w:t>
      </w:r>
      <w:r>
        <w:fldChar w:fldCharType="begin"/>
      </w:r>
      <w:r>
        <w:instrText xml:space="preserve"> HYPERLINK \l "_bookmark22" </w:instrText>
      </w:r>
      <w:r>
        <w:fldChar w:fldCharType="separate"/>
      </w:r>
      <w:r>
        <w:rPr>
          <w:rFonts w:hint="eastAsia" w:ascii="宋体" w:hAnsi="宋体" w:eastAsia="宋体" w:cs="宋体"/>
          <w:b/>
          <w:sz w:val="24"/>
        </w:rPr>
        <w:t>监测分析方法</w:t>
      </w:r>
      <w:r>
        <w:rPr>
          <w:rFonts w:hint="eastAsia" w:ascii="宋体" w:hAnsi="宋体" w:eastAsia="宋体" w:cs="宋体"/>
          <w:b/>
          <w:sz w:val="24"/>
        </w:rPr>
        <w:tab/>
      </w:r>
      <w:r>
        <w:rPr>
          <w:rFonts w:hint="eastAsia" w:ascii="宋体" w:hAnsi="宋体" w:eastAsia="宋体" w:cs="宋体"/>
          <w:b/>
          <w:sz w:val="24"/>
        </w:rPr>
        <w:t>1</w:t>
      </w:r>
      <w:r>
        <w:rPr>
          <w:rFonts w:hint="eastAsia" w:ascii="宋体" w:hAnsi="宋体" w:eastAsia="宋体" w:cs="宋体"/>
          <w:b/>
          <w:sz w:val="24"/>
          <w:lang w:val="en-US" w:eastAsia="zh-CN"/>
        </w:rPr>
        <w:t>5</w:t>
      </w:r>
      <w:r>
        <w:rPr>
          <w:rFonts w:hint="eastAsia" w:ascii="宋体" w:hAnsi="宋体" w:eastAsia="宋体" w:cs="宋体"/>
          <w:b/>
          <w:sz w:val="24"/>
        </w:rPr>
        <w:fldChar w:fldCharType="end"/>
      </w:r>
    </w:p>
    <w:p>
      <w:pPr>
        <w:tabs>
          <w:tab w:val="left" w:leader="dot" w:pos="8613"/>
        </w:tabs>
        <w:spacing w:before="25"/>
        <w:ind w:left="841"/>
        <w:rPr>
          <w:rFonts w:ascii="宋体" w:hAnsi="宋体" w:eastAsia="宋体" w:cs="宋体"/>
          <w:b/>
          <w:sz w:val="24"/>
        </w:rPr>
      </w:pPr>
      <w:r>
        <w:fldChar w:fldCharType="begin"/>
      </w:r>
      <w:r>
        <w:instrText xml:space="preserve"> HYPERLINK \l "_bookmark23" </w:instrText>
      </w:r>
      <w:r>
        <w:fldChar w:fldCharType="separate"/>
      </w:r>
      <w:r>
        <w:rPr>
          <w:rFonts w:hint="eastAsia"/>
          <w:b/>
          <w:sz w:val="24"/>
        </w:rPr>
        <w:t>8.2监测仪器</w:t>
      </w:r>
      <w:r>
        <w:rPr>
          <w:rFonts w:hint="eastAsia"/>
          <w:b/>
          <w:sz w:val="24"/>
        </w:rPr>
        <w:tab/>
      </w:r>
      <w:r>
        <w:rPr>
          <w:rFonts w:hint="eastAsia"/>
          <w:b/>
          <w:sz w:val="24"/>
        </w:rPr>
        <w:t>15</w:t>
      </w:r>
      <w:r>
        <w:rPr>
          <w:rFonts w:hint="eastAsia"/>
          <w:b/>
          <w:sz w:val="24"/>
        </w:rPr>
        <w:fldChar w:fldCharType="end"/>
      </w:r>
    </w:p>
    <w:p>
      <w:pPr>
        <w:pStyle w:val="18"/>
        <w:numPr>
          <w:ilvl w:val="0"/>
          <w:numId w:val="0"/>
        </w:numPr>
        <w:tabs>
          <w:tab w:val="left" w:pos="1266"/>
          <w:tab w:val="left" w:leader="dot" w:pos="8613"/>
        </w:tabs>
        <w:ind w:left="841" w:leftChars="0"/>
        <w:rPr>
          <w:rFonts w:ascii="宋体" w:hAnsi="宋体" w:eastAsia="宋体" w:cs="宋体"/>
          <w:b/>
          <w:sz w:val="24"/>
        </w:rPr>
      </w:pPr>
      <w:r>
        <w:rPr>
          <w:rFonts w:hint="eastAsia" w:asciiTheme="minorEastAsia" w:hAnsiTheme="minorEastAsia" w:eastAsiaTheme="minorEastAsia" w:cstheme="minorEastAsia"/>
          <w:b/>
          <w:bCs/>
          <w:sz w:val="24"/>
          <w:szCs w:val="24"/>
          <w:lang w:val="en-US" w:eastAsia="zh-CN"/>
        </w:rPr>
        <w:t>8.3</w:t>
      </w:r>
      <w:r>
        <w:fldChar w:fldCharType="begin"/>
      </w:r>
      <w:r>
        <w:instrText xml:space="preserve"> HYPERLINK \l "_bookmark26" </w:instrText>
      </w:r>
      <w:r>
        <w:fldChar w:fldCharType="separate"/>
      </w:r>
      <w:r>
        <w:rPr>
          <w:rFonts w:hint="eastAsia" w:ascii="宋体" w:hAnsi="宋体" w:eastAsia="宋体" w:cs="宋体"/>
          <w:b/>
          <w:sz w:val="24"/>
        </w:rPr>
        <w:t>气体监测分析过程中的质量保证和质量控制</w:t>
      </w:r>
      <w:r>
        <w:rPr>
          <w:rFonts w:hint="eastAsia" w:ascii="宋体" w:hAnsi="宋体" w:eastAsia="宋体" w:cs="宋体"/>
          <w:b/>
          <w:sz w:val="24"/>
        </w:rPr>
        <w:tab/>
      </w:r>
      <w:r>
        <w:rPr>
          <w:rFonts w:hint="eastAsia" w:ascii="宋体" w:hAnsi="宋体" w:eastAsia="宋体" w:cs="宋体"/>
          <w:b/>
          <w:sz w:val="24"/>
        </w:rPr>
        <w:t>15</w:t>
      </w:r>
      <w:r>
        <w:rPr>
          <w:rFonts w:hint="eastAsia" w:ascii="宋体" w:hAnsi="宋体" w:eastAsia="宋体" w:cs="宋体"/>
          <w:b/>
          <w:sz w:val="24"/>
        </w:rPr>
        <w:fldChar w:fldCharType="end"/>
      </w:r>
    </w:p>
    <w:p>
      <w:pPr>
        <w:pStyle w:val="18"/>
        <w:numPr>
          <w:ilvl w:val="1"/>
          <w:numId w:val="5"/>
        </w:numPr>
        <w:tabs>
          <w:tab w:val="left" w:pos="1205"/>
          <w:tab w:val="left" w:leader="dot" w:pos="8613"/>
        </w:tabs>
        <w:spacing w:before="25"/>
        <w:ind w:left="1204" w:hanging="363"/>
        <w:rPr>
          <w:rFonts w:ascii="宋体" w:hAnsi="宋体" w:eastAsia="宋体" w:cs="宋体"/>
          <w:b/>
          <w:sz w:val="24"/>
        </w:rPr>
      </w:pPr>
      <w:r>
        <w:fldChar w:fldCharType="begin"/>
      </w:r>
      <w:r>
        <w:instrText xml:space="preserve"> HYPERLINK \l "_bookmark27" </w:instrText>
      </w:r>
      <w:r>
        <w:fldChar w:fldCharType="separate"/>
      </w:r>
      <w:r>
        <w:rPr>
          <w:rFonts w:hint="eastAsia" w:ascii="宋体" w:hAnsi="宋体" w:eastAsia="宋体" w:cs="宋体"/>
          <w:b/>
          <w:sz w:val="24"/>
        </w:rPr>
        <w:t>噪声监测分析过程中的质量保证和质量控制</w:t>
      </w:r>
      <w:r>
        <w:rPr>
          <w:rFonts w:hint="eastAsia" w:ascii="宋体" w:hAnsi="宋体" w:eastAsia="宋体" w:cs="宋体"/>
          <w:b/>
          <w:sz w:val="24"/>
        </w:rPr>
        <w:tab/>
      </w:r>
      <w:r>
        <w:rPr>
          <w:rFonts w:hint="eastAsia" w:ascii="宋体" w:hAnsi="宋体" w:eastAsia="宋体" w:cs="宋体"/>
          <w:b/>
          <w:sz w:val="24"/>
        </w:rPr>
        <w:t>1</w:t>
      </w:r>
      <w:r>
        <w:rPr>
          <w:rFonts w:hint="eastAsia" w:ascii="宋体" w:hAnsi="宋体" w:eastAsia="宋体" w:cs="宋体"/>
          <w:b/>
          <w:sz w:val="24"/>
          <w:lang w:val="en-US" w:eastAsia="zh-CN"/>
        </w:rPr>
        <w:t>5</w:t>
      </w:r>
      <w:r>
        <w:rPr>
          <w:rFonts w:hint="eastAsia" w:ascii="宋体" w:hAnsi="宋体" w:eastAsia="宋体" w:cs="宋体"/>
          <w:b/>
          <w:sz w:val="24"/>
        </w:rPr>
        <w:fldChar w:fldCharType="end"/>
      </w:r>
    </w:p>
    <w:p>
      <w:pPr>
        <w:rPr>
          <w:sz w:val="24"/>
        </w:rPr>
        <w:sectPr>
          <w:footerReference r:id="rId4" w:type="default"/>
          <w:pgSz w:w="11910" w:h="16840"/>
          <w:pgMar w:top="1440" w:right="1080" w:bottom="1440" w:left="1080" w:header="872" w:footer="0" w:gutter="0"/>
          <w:pgNumType w:fmt="decimal"/>
          <w:cols w:space="720" w:num="1"/>
        </w:sectPr>
      </w:pPr>
    </w:p>
    <w:p>
      <w:pPr>
        <w:pStyle w:val="18"/>
        <w:numPr>
          <w:ilvl w:val="0"/>
          <w:numId w:val="5"/>
        </w:numPr>
        <w:tabs>
          <w:tab w:val="left" w:pos="803"/>
          <w:tab w:val="left" w:leader="dot" w:pos="8613"/>
        </w:tabs>
        <w:spacing w:before="80"/>
        <w:ind w:left="802" w:hanging="182"/>
        <w:jc w:val="left"/>
        <w:rPr>
          <w:rFonts w:ascii="宋体" w:hAnsi="宋体" w:eastAsia="宋体" w:cs="宋体"/>
          <w:b/>
          <w:sz w:val="24"/>
        </w:rPr>
      </w:pPr>
      <w:r>
        <w:fldChar w:fldCharType="begin"/>
      </w:r>
      <w:r>
        <w:instrText xml:space="preserve"> HYPERLINK \l "_bookmark28" </w:instrText>
      </w:r>
      <w:r>
        <w:fldChar w:fldCharType="separate"/>
      </w:r>
      <w:r>
        <w:rPr>
          <w:rFonts w:hint="eastAsia" w:ascii="宋体" w:hAnsi="宋体" w:eastAsia="宋体" w:cs="宋体"/>
          <w:b/>
          <w:sz w:val="24"/>
        </w:rPr>
        <w:t>验收监测结果</w:t>
      </w:r>
      <w:r>
        <w:rPr>
          <w:rFonts w:hint="eastAsia" w:ascii="宋体" w:hAnsi="宋体" w:eastAsia="宋体" w:cs="宋体"/>
          <w:b/>
          <w:sz w:val="24"/>
        </w:rPr>
        <w:tab/>
      </w:r>
      <w:r>
        <w:rPr>
          <w:rFonts w:hint="eastAsia" w:ascii="宋体" w:hAnsi="宋体" w:eastAsia="宋体" w:cs="宋体"/>
          <w:b/>
          <w:sz w:val="24"/>
        </w:rPr>
        <w:t>16</w:t>
      </w:r>
      <w:r>
        <w:rPr>
          <w:rFonts w:hint="eastAsia" w:ascii="宋体" w:hAnsi="宋体" w:eastAsia="宋体" w:cs="宋体"/>
          <w:b/>
          <w:sz w:val="24"/>
        </w:rPr>
        <w:fldChar w:fldCharType="end"/>
      </w:r>
    </w:p>
    <w:p>
      <w:pPr>
        <w:tabs>
          <w:tab w:val="left" w:leader="dot" w:pos="8613"/>
        </w:tabs>
        <w:spacing w:before="26"/>
        <w:ind w:left="841"/>
        <w:rPr>
          <w:b/>
          <w:sz w:val="24"/>
        </w:rPr>
      </w:pPr>
      <w:r>
        <w:fldChar w:fldCharType="begin"/>
      </w:r>
      <w:r>
        <w:instrText xml:space="preserve"> HYPERLINK \l "_bookmark29" </w:instrText>
      </w:r>
      <w:r>
        <w:fldChar w:fldCharType="separate"/>
      </w:r>
      <w:r>
        <w:rPr>
          <w:rFonts w:hint="eastAsia"/>
          <w:b/>
          <w:sz w:val="24"/>
        </w:rPr>
        <w:t>9.1</w:t>
      </w:r>
      <w:r>
        <w:rPr>
          <w:b/>
          <w:sz w:val="24"/>
        </w:rPr>
        <w:t xml:space="preserve"> </w:t>
      </w:r>
      <w:r>
        <w:rPr>
          <w:rFonts w:hint="eastAsia"/>
          <w:b/>
          <w:sz w:val="24"/>
        </w:rPr>
        <w:t>生产工况</w:t>
      </w:r>
      <w:r>
        <w:rPr>
          <w:rFonts w:hint="eastAsia"/>
          <w:b/>
          <w:sz w:val="24"/>
        </w:rPr>
        <w:tab/>
      </w:r>
      <w:r>
        <w:rPr>
          <w:rFonts w:hint="eastAsia"/>
          <w:b/>
          <w:sz w:val="24"/>
        </w:rPr>
        <w:t>16</w:t>
      </w:r>
      <w:r>
        <w:rPr>
          <w:rFonts w:hint="eastAsia"/>
          <w:b/>
          <w:sz w:val="24"/>
        </w:rPr>
        <w:fldChar w:fldCharType="end"/>
      </w:r>
    </w:p>
    <w:p>
      <w:pPr>
        <w:tabs>
          <w:tab w:val="left" w:leader="dot" w:pos="8613"/>
        </w:tabs>
        <w:spacing w:before="26"/>
        <w:ind w:left="841"/>
        <w:rPr>
          <w:b/>
          <w:sz w:val="24"/>
        </w:rPr>
      </w:pPr>
      <w:r>
        <w:fldChar w:fldCharType="begin"/>
      </w:r>
      <w:r>
        <w:instrText xml:space="preserve"> HYPERLINK \l "_bookmark30" </w:instrText>
      </w:r>
      <w:r>
        <w:fldChar w:fldCharType="separate"/>
      </w:r>
      <w:r>
        <w:rPr>
          <w:rFonts w:hint="eastAsia"/>
          <w:b/>
          <w:sz w:val="24"/>
        </w:rPr>
        <w:t>9.2</w:t>
      </w:r>
      <w:r>
        <w:rPr>
          <w:b/>
          <w:sz w:val="24"/>
        </w:rPr>
        <w:t xml:space="preserve"> </w:t>
      </w:r>
      <w:r>
        <w:rPr>
          <w:rFonts w:hint="eastAsia"/>
          <w:b/>
          <w:sz w:val="24"/>
        </w:rPr>
        <w:t>环境保设施调试效果</w:t>
      </w:r>
      <w:r>
        <w:rPr>
          <w:rFonts w:hint="eastAsia"/>
          <w:b/>
          <w:sz w:val="24"/>
        </w:rPr>
        <w:tab/>
      </w:r>
      <w:r>
        <w:rPr>
          <w:rFonts w:hint="eastAsia"/>
          <w:b/>
          <w:sz w:val="24"/>
        </w:rPr>
        <w:t>16</w:t>
      </w:r>
      <w:r>
        <w:rPr>
          <w:rFonts w:hint="eastAsia"/>
          <w:b/>
          <w:sz w:val="24"/>
        </w:rPr>
        <w:fldChar w:fldCharType="end"/>
      </w:r>
    </w:p>
    <w:p>
      <w:pPr>
        <w:tabs>
          <w:tab w:val="left" w:leader="dot" w:pos="8613"/>
        </w:tabs>
        <w:spacing w:before="25"/>
        <w:ind w:left="841"/>
        <w:rPr>
          <w:rFonts w:hint="default" w:eastAsia="宋体"/>
          <w:b/>
          <w:sz w:val="28"/>
          <w:lang w:val="en-US" w:eastAsia="zh-CN"/>
        </w:rPr>
      </w:pPr>
      <w:r>
        <w:rPr>
          <w:rFonts w:hint="eastAsia"/>
          <w:b/>
          <w:sz w:val="24"/>
        </w:rPr>
        <w:t>9.3 工程建设对环境的影响</w:t>
      </w:r>
      <w:r>
        <w:rPr>
          <w:rFonts w:hint="eastAsia"/>
          <w:b/>
          <w:sz w:val="24"/>
        </w:rPr>
        <w:tab/>
      </w:r>
      <w:r>
        <w:rPr>
          <w:rFonts w:hint="eastAsia"/>
          <w:b/>
          <w:sz w:val="24"/>
          <w:lang w:val="en-US" w:eastAsia="zh-CN"/>
        </w:rPr>
        <w:t>19</w:t>
      </w:r>
    </w:p>
    <w:p>
      <w:pPr>
        <w:tabs>
          <w:tab w:val="left" w:leader="dot" w:pos="8613"/>
        </w:tabs>
        <w:spacing w:before="26"/>
        <w:ind w:left="620"/>
        <w:rPr>
          <w:rFonts w:hint="eastAsia" w:eastAsia="宋体"/>
          <w:b/>
          <w:sz w:val="24"/>
          <w:lang w:val="en-US" w:eastAsia="zh-CN"/>
        </w:rPr>
      </w:pPr>
      <w:r>
        <w:fldChar w:fldCharType="begin"/>
      </w:r>
      <w:r>
        <w:instrText xml:space="preserve"> HYPERLINK \l "_bookmark32" </w:instrText>
      </w:r>
      <w:r>
        <w:fldChar w:fldCharType="separate"/>
      </w:r>
      <w:r>
        <w:rPr>
          <w:rFonts w:hint="eastAsia"/>
          <w:b/>
          <w:sz w:val="24"/>
        </w:rPr>
        <w:t>10验收监测结论</w:t>
      </w:r>
      <w:r>
        <w:rPr>
          <w:rFonts w:hint="eastAsia"/>
          <w:b/>
          <w:sz w:val="24"/>
        </w:rPr>
        <w:tab/>
      </w:r>
      <w:r>
        <w:rPr>
          <w:rFonts w:hint="eastAsia"/>
          <w:b/>
          <w:sz w:val="24"/>
          <w:lang w:val="en-US" w:eastAsia="zh-CN"/>
        </w:rPr>
        <w:t>1</w:t>
      </w:r>
      <w:r>
        <w:rPr>
          <w:rFonts w:hint="eastAsia"/>
          <w:b/>
          <w:sz w:val="24"/>
        </w:rPr>
        <w:fldChar w:fldCharType="end"/>
      </w:r>
      <w:r>
        <w:rPr>
          <w:rFonts w:hint="eastAsia"/>
          <w:b/>
          <w:sz w:val="24"/>
          <w:lang w:val="en-US" w:eastAsia="zh-CN"/>
        </w:rPr>
        <w:t>9</w:t>
      </w:r>
    </w:p>
    <w:p>
      <w:pPr>
        <w:tabs>
          <w:tab w:val="left" w:leader="dot" w:pos="8613"/>
        </w:tabs>
        <w:spacing w:before="25"/>
        <w:ind w:left="841"/>
        <w:rPr>
          <w:rFonts w:hint="eastAsia" w:eastAsia="宋体"/>
          <w:b/>
          <w:sz w:val="24"/>
          <w:lang w:val="en-US" w:eastAsia="zh-CN"/>
        </w:rPr>
      </w:pPr>
      <w:r>
        <w:fldChar w:fldCharType="begin"/>
      </w:r>
      <w:r>
        <w:instrText xml:space="preserve"> HYPERLINK \l "_bookmark33" </w:instrText>
      </w:r>
      <w:r>
        <w:fldChar w:fldCharType="separate"/>
      </w:r>
      <w:r>
        <w:rPr>
          <w:rFonts w:hint="eastAsia"/>
          <w:b/>
          <w:sz w:val="24"/>
        </w:rPr>
        <w:t>10.1验收结论</w:t>
      </w:r>
      <w:r>
        <w:rPr>
          <w:rFonts w:hint="eastAsia"/>
          <w:b/>
          <w:sz w:val="24"/>
        </w:rPr>
        <w:tab/>
      </w:r>
      <w:r>
        <w:rPr>
          <w:rFonts w:hint="eastAsia"/>
          <w:b/>
          <w:sz w:val="24"/>
          <w:lang w:val="en-US" w:eastAsia="zh-CN"/>
        </w:rPr>
        <w:t>1</w:t>
      </w:r>
      <w:r>
        <w:rPr>
          <w:rFonts w:hint="eastAsia"/>
          <w:b/>
          <w:sz w:val="24"/>
        </w:rPr>
        <w:fldChar w:fldCharType="end"/>
      </w:r>
      <w:r>
        <w:rPr>
          <w:rFonts w:hint="eastAsia"/>
          <w:b/>
          <w:sz w:val="24"/>
          <w:lang w:val="en-US" w:eastAsia="zh-CN"/>
        </w:rPr>
        <w:t>9</w:t>
      </w:r>
    </w:p>
    <w:p>
      <w:pPr>
        <w:tabs>
          <w:tab w:val="left" w:leader="dot" w:pos="8613"/>
        </w:tabs>
        <w:spacing w:before="26"/>
        <w:ind w:left="620" w:firstLine="220" w:firstLineChars="100"/>
        <w:rPr>
          <w:b/>
          <w:sz w:val="24"/>
        </w:rPr>
      </w:pPr>
      <w:r>
        <w:fldChar w:fldCharType="begin"/>
      </w:r>
      <w:r>
        <w:instrText xml:space="preserve"> HYPERLINK \l "_bookmark34" </w:instrText>
      </w:r>
      <w:r>
        <w:fldChar w:fldCharType="separate"/>
      </w:r>
      <w:r>
        <w:rPr>
          <w:rFonts w:hint="eastAsia"/>
          <w:b/>
          <w:sz w:val="24"/>
        </w:rPr>
        <w:t>10.2建议</w:t>
      </w:r>
      <w:r>
        <w:rPr>
          <w:rFonts w:hint="eastAsia"/>
          <w:b/>
          <w:sz w:val="24"/>
        </w:rPr>
        <w:tab/>
      </w:r>
      <w:r>
        <w:rPr>
          <w:rFonts w:hint="eastAsia"/>
          <w:b/>
          <w:sz w:val="24"/>
        </w:rPr>
        <w:t>2</w:t>
      </w:r>
      <w:r>
        <w:rPr>
          <w:rFonts w:hint="eastAsia"/>
          <w:b/>
          <w:sz w:val="24"/>
          <w:lang w:val="en-US" w:eastAsia="zh-CN"/>
        </w:rPr>
        <w:t>0</w:t>
      </w:r>
      <w:r>
        <w:rPr>
          <w:rFonts w:hint="eastAsia"/>
          <w:b/>
          <w:sz w:val="24"/>
        </w:rPr>
        <w:fldChar w:fldCharType="end"/>
      </w:r>
    </w:p>
    <w:p>
      <w:pPr>
        <w:tabs>
          <w:tab w:val="left" w:leader="dot" w:pos="8613"/>
        </w:tabs>
        <w:spacing w:before="26"/>
        <w:ind w:left="620" w:firstLine="220" w:firstLineChars="100"/>
        <w:rPr>
          <w:b/>
          <w:sz w:val="24"/>
        </w:rPr>
      </w:pPr>
      <w:r>
        <w:fldChar w:fldCharType="begin"/>
      </w:r>
      <w:r>
        <w:instrText xml:space="preserve"> HYPERLINK \l "_bookmark35" </w:instrText>
      </w:r>
      <w:r>
        <w:fldChar w:fldCharType="separate"/>
      </w:r>
      <w:r>
        <w:rPr>
          <w:rFonts w:hint="eastAsia"/>
          <w:b/>
          <w:sz w:val="24"/>
        </w:rPr>
        <w:t>10.3总结论</w:t>
      </w:r>
      <w:r>
        <w:rPr>
          <w:rFonts w:hint="eastAsia"/>
          <w:b/>
          <w:sz w:val="24"/>
        </w:rPr>
        <w:tab/>
      </w:r>
      <w:r>
        <w:rPr>
          <w:rFonts w:hint="eastAsia"/>
          <w:b/>
          <w:sz w:val="24"/>
        </w:rPr>
        <w:t>2</w:t>
      </w:r>
      <w:r>
        <w:rPr>
          <w:rFonts w:hint="eastAsia"/>
          <w:b/>
          <w:sz w:val="24"/>
          <w:lang w:val="en-US" w:eastAsia="zh-CN"/>
        </w:rPr>
        <w:t>0</w:t>
      </w:r>
      <w:r>
        <w:rPr>
          <w:rFonts w:hint="eastAsia"/>
          <w:b/>
          <w:sz w:val="24"/>
        </w:rPr>
        <w:fldChar w:fldCharType="end"/>
      </w:r>
    </w:p>
    <w:p>
      <w:pPr>
        <w:tabs>
          <w:tab w:val="left" w:leader="dot" w:pos="8613"/>
        </w:tabs>
        <w:spacing w:before="25"/>
        <w:ind w:left="620"/>
        <w:rPr>
          <w:b/>
          <w:sz w:val="24"/>
        </w:rPr>
      </w:pPr>
      <w:r>
        <w:fldChar w:fldCharType="begin"/>
      </w:r>
      <w:r>
        <w:instrText xml:space="preserve"> HYPERLINK \l "_bookmark36" </w:instrText>
      </w:r>
      <w:r>
        <w:fldChar w:fldCharType="separate"/>
      </w:r>
      <w:r>
        <w:rPr>
          <w:rFonts w:hint="eastAsia"/>
          <w:b/>
          <w:sz w:val="24"/>
        </w:rPr>
        <w:t>11建设项目环境保护“三同时”竣工验收登记表</w:t>
      </w:r>
      <w:r>
        <w:rPr>
          <w:rFonts w:hint="eastAsia"/>
          <w:b/>
          <w:sz w:val="24"/>
        </w:rPr>
        <w:tab/>
      </w:r>
      <w:r>
        <w:rPr>
          <w:rFonts w:hint="eastAsia"/>
          <w:b/>
          <w:sz w:val="24"/>
        </w:rPr>
        <w:t>2</w:t>
      </w:r>
      <w:r>
        <w:rPr>
          <w:rFonts w:hint="eastAsia"/>
          <w:b/>
          <w:sz w:val="24"/>
          <w:lang w:val="en-US" w:eastAsia="zh-CN"/>
        </w:rPr>
        <w:t>1</w:t>
      </w:r>
      <w:r>
        <w:rPr>
          <w:rFonts w:hint="eastAsia"/>
          <w:b/>
          <w:sz w:val="24"/>
        </w:rPr>
        <w:fldChar w:fldCharType="end"/>
      </w:r>
    </w:p>
    <w:p>
      <w:pPr>
        <w:pStyle w:val="7"/>
        <w:spacing w:before="10"/>
        <w:rPr>
          <w:b/>
          <w:sz w:val="22"/>
        </w:rPr>
      </w:pPr>
    </w:p>
    <w:p>
      <w:pPr>
        <w:spacing w:line="360" w:lineRule="auto"/>
        <w:ind w:firstLine="720" w:firstLineChars="300"/>
        <w:rPr>
          <w:sz w:val="24"/>
          <w:szCs w:val="24"/>
        </w:rPr>
      </w:pPr>
      <w:r>
        <w:rPr>
          <w:rFonts w:hint="eastAsia"/>
          <w:sz w:val="24"/>
          <w:szCs w:val="24"/>
        </w:rPr>
        <w:t>附图1：项目地理位置图</w:t>
      </w:r>
    </w:p>
    <w:p>
      <w:pPr>
        <w:spacing w:line="360" w:lineRule="auto"/>
        <w:ind w:firstLine="720" w:firstLineChars="300"/>
        <w:rPr>
          <w:rFonts w:hint="eastAsia"/>
          <w:sz w:val="24"/>
          <w:szCs w:val="24"/>
        </w:rPr>
      </w:pPr>
      <w:r>
        <w:rPr>
          <w:rFonts w:hint="eastAsia"/>
          <w:sz w:val="24"/>
          <w:szCs w:val="24"/>
        </w:rPr>
        <w:t>附图2：项目总平面布置图</w:t>
      </w:r>
    </w:p>
    <w:p>
      <w:pPr>
        <w:spacing w:line="360" w:lineRule="auto"/>
        <w:ind w:firstLine="720" w:firstLineChars="300"/>
        <w:rPr>
          <w:rFonts w:hint="eastAsia"/>
          <w:sz w:val="24"/>
          <w:szCs w:val="24"/>
        </w:rPr>
      </w:pPr>
      <w:r>
        <w:rPr>
          <w:rFonts w:hint="eastAsia"/>
          <w:sz w:val="24"/>
          <w:szCs w:val="24"/>
        </w:rPr>
        <w:t>附图3</w:t>
      </w:r>
      <w:r>
        <w:rPr>
          <w:rFonts w:hint="eastAsia"/>
          <w:sz w:val="24"/>
          <w:szCs w:val="24"/>
          <w:lang w:val="en-US"/>
        </w:rPr>
        <w:t>:</w:t>
      </w:r>
      <w:r>
        <w:rPr>
          <w:rFonts w:hint="eastAsia"/>
          <w:sz w:val="24"/>
          <w:szCs w:val="24"/>
          <w:lang w:val="en-US" w:eastAsia="zh-CN"/>
        </w:rPr>
        <w:t xml:space="preserve"> </w:t>
      </w:r>
      <w:r>
        <w:rPr>
          <w:rFonts w:hint="eastAsia"/>
          <w:sz w:val="24"/>
          <w:szCs w:val="24"/>
        </w:rPr>
        <w:t>项目总平面布置图</w:t>
      </w:r>
    </w:p>
    <w:p>
      <w:pPr>
        <w:spacing w:line="360" w:lineRule="auto"/>
        <w:ind w:left="1559" w:leftChars="327" w:hanging="840" w:hangingChars="350"/>
        <w:rPr>
          <w:color w:val="auto"/>
          <w:sz w:val="24"/>
          <w:szCs w:val="24"/>
        </w:rPr>
      </w:pPr>
      <w:r>
        <w:rPr>
          <w:rFonts w:hint="eastAsia"/>
          <w:sz w:val="24"/>
          <w:szCs w:val="24"/>
        </w:rPr>
        <w:t>附件</w:t>
      </w:r>
      <w:r>
        <w:rPr>
          <w:rFonts w:hint="eastAsia"/>
          <w:sz w:val="24"/>
          <w:szCs w:val="24"/>
          <w:lang w:val="en-US" w:eastAsia="zh-CN"/>
        </w:rPr>
        <w:t>1</w:t>
      </w:r>
      <w:r>
        <w:rPr>
          <w:rFonts w:hint="eastAsia"/>
          <w:sz w:val="24"/>
          <w:szCs w:val="24"/>
        </w:rPr>
        <w:t>：</w:t>
      </w:r>
      <w:r>
        <w:rPr>
          <w:rFonts w:hint="eastAsia"/>
          <w:sz w:val="24"/>
          <w:szCs w:val="24"/>
          <w:lang w:eastAsia="zh-CN"/>
        </w:rPr>
        <w:t>云浮市生态环境局</w:t>
      </w:r>
      <w:r>
        <w:rPr>
          <w:rFonts w:hint="eastAsia"/>
          <w:sz w:val="24"/>
          <w:szCs w:val="24"/>
        </w:rPr>
        <w:t>（</w:t>
      </w:r>
      <w:r>
        <w:rPr>
          <w:rFonts w:hint="eastAsia"/>
          <w:sz w:val="24"/>
          <w:szCs w:val="24"/>
          <w:lang w:eastAsia="zh-CN"/>
        </w:rPr>
        <w:t>云环建管〔2019〕59号</w:t>
      </w:r>
      <w:r>
        <w:rPr>
          <w:rFonts w:hint="eastAsia"/>
          <w:sz w:val="24"/>
          <w:szCs w:val="24"/>
        </w:rPr>
        <w:t>）关于《</w:t>
      </w:r>
      <w:r>
        <w:rPr>
          <w:rFonts w:hint="eastAsia"/>
          <w:sz w:val="24"/>
          <w:szCs w:val="24"/>
          <w:lang w:eastAsia="zh-CN"/>
        </w:rPr>
        <w:t>云浮市华发建材有限公司年产100万块环保水泥砖和1万件水泥管建设项目</w:t>
      </w:r>
      <w:r>
        <w:rPr>
          <w:rFonts w:hint="eastAsia"/>
          <w:sz w:val="24"/>
          <w:szCs w:val="24"/>
        </w:rPr>
        <w:t>环境影响报告表》的</w:t>
      </w:r>
      <w:r>
        <w:rPr>
          <w:rFonts w:hint="eastAsia"/>
          <w:color w:val="auto"/>
          <w:sz w:val="24"/>
          <w:szCs w:val="24"/>
        </w:rPr>
        <w:t>批复</w:t>
      </w:r>
    </w:p>
    <w:p>
      <w:pPr>
        <w:spacing w:line="360" w:lineRule="auto"/>
        <w:ind w:left="1679" w:leftChars="327" w:hanging="960" w:hangingChars="400"/>
        <w:rPr>
          <w:rFonts w:hint="eastAsia"/>
          <w:color w:val="auto"/>
          <w:sz w:val="24"/>
          <w:szCs w:val="24"/>
          <w:lang w:eastAsia="zh-CN"/>
        </w:rPr>
      </w:pPr>
      <w:r>
        <w:rPr>
          <w:rFonts w:hint="eastAsia"/>
          <w:color w:val="auto"/>
          <w:sz w:val="24"/>
          <w:szCs w:val="24"/>
        </w:rPr>
        <w:t>附件</w:t>
      </w:r>
      <w:r>
        <w:rPr>
          <w:rFonts w:hint="eastAsia"/>
          <w:color w:val="auto"/>
          <w:sz w:val="24"/>
          <w:szCs w:val="24"/>
          <w:lang w:val="en-US" w:eastAsia="zh-CN"/>
        </w:rPr>
        <w:t>2</w:t>
      </w:r>
      <w:r>
        <w:rPr>
          <w:rFonts w:hint="eastAsia"/>
          <w:color w:val="auto"/>
          <w:sz w:val="24"/>
          <w:szCs w:val="24"/>
        </w:rPr>
        <w:t>：</w:t>
      </w:r>
      <w:r>
        <w:rPr>
          <w:rFonts w:hint="eastAsia"/>
          <w:color w:val="auto"/>
          <w:sz w:val="24"/>
          <w:szCs w:val="24"/>
          <w:lang w:eastAsia="zh-CN"/>
        </w:rPr>
        <w:t>同创伟业（广东）检测技术股份有限公司</w:t>
      </w:r>
      <w:r>
        <w:rPr>
          <w:rFonts w:hint="eastAsia"/>
          <w:color w:val="auto"/>
          <w:sz w:val="24"/>
          <w:szCs w:val="24"/>
        </w:rPr>
        <w:t>检测报告</w:t>
      </w:r>
      <w:r>
        <w:rPr>
          <w:rFonts w:hint="eastAsia"/>
          <w:color w:val="auto"/>
          <w:sz w:val="24"/>
          <w:szCs w:val="24"/>
          <w:lang w:eastAsia="zh-CN"/>
        </w:rPr>
        <w:t>TCWY检字（2019）第1112022号</w:t>
      </w:r>
    </w:p>
    <w:p>
      <w:pPr>
        <w:pStyle w:val="8"/>
        <w:spacing w:line="360" w:lineRule="auto"/>
        <w:ind w:firstLine="720" w:firstLineChars="300"/>
        <w:rPr>
          <w:rFonts w:hint="eastAsia" w:ascii="宋体" w:hAnsi="宋体" w:eastAsia="宋体" w:cs="宋体"/>
          <w:color w:val="auto"/>
          <w:kern w:val="0"/>
          <w:sz w:val="24"/>
          <w:szCs w:val="24"/>
          <w:lang w:val="zh-CN" w:eastAsia="zh-CN" w:bidi="zh-CN"/>
        </w:rPr>
      </w:pPr>
      <w:r>
        <w:rPr>
          <w:rFonts w:hint="eastAsia" w:ascii="宋体" w:hAnsi="宋体" w:eastAsia="宋体" w:cs="宋体"/>
          <w:color w:val="auto"/>
          <w:kern w:val="0"/>
          <w:sz w:val="24"/>
          <w:szCs w:val="24"/>
          <w:lang w:val="zh-CN" w:eastAsia="zh-CN" w:bidi="zh-CN"/>
        </w:rPr>
        <w:t>附件</w:t>
      </w:r>
      <w:r>
        <w:rPr>
          <w:rFonts w:hint="eastAsia" w:ascii="宋体" w:hAnsi="宋体" w:eastAsia="宋体" w:cs="宋体"/>
          <w:color w:val="auto"/>
          <w:kern w:val="0"/>
          <w:sz w:val="24"/>
          <w:szCs w:val="24"/>
          <w:lang w:val="en-US" w:eastAsia="zh-CN" w:bidi="zh-CN"/>
        </w:rPr>
        <w:t>3：</w:t>
      </w:r>
      <w:r>
        <w:rPr>
          <w:rFonts w:hint="eastAsia" w:ascii="宋体" w:hAnsi="宋体" w:eastAsia="宋体" w:cs="宋体"/>
          <w:color w:val="auto"/>
          <w:kern w:val="0"/>
          <w:sz w:val="24"/>
          <w:szCs w:val="24"/>
          <w:lang w:val="zh-CN" w:eastAsia="zh-CN" w:bidi="zh-CN"/>
        </w:rPr>
        <w:t>现场照片</w:t>
      </w:r>
    </w:p>
    <w:p>
      <w:pPr>
        <w:pStyle w:val="8"/>
        <w:spacing w:line="360" w:lineRule="auto"/>
        <w:ind w:firstLine="720" w:firstLineChars="300"/>
        <w:rPr>
          <w:rFonts w:hint="eastAsia" w:ascii="宋体" w:hAnsi="宋体" w:eastAsia="宋体" w:cs="宋体"/>
          <w:color w:val="auto"/>
          <w:kern w:val="0"/>
          <w:sz w:val="24"/>
          <w:szCs w:val="24"/>
          <w:lang w:val="zh-CN" w:eastAsia="zh-CN" w:bidi="zh-CN"/>
        </w:rPr>
      </w:pPr>
      <w:r>
        <w:rPr>
          <w:rFonts w:hint="eastAsia" w:ascii="宋体" w:hAnsi="宋体" w:eastAsia="宋体" w:cs="宋体"/>
          <w:color w:val="auto"/>
          <w:kern w:val="0"/>
          <w:sz w:val="24"/>
          <w:szCs w:val="24"/>
          <w:lang w:val="zh-CN" w:eastAsia="zh-CN" w:bidi="zh-CN"/>
        </w:rPr>
        <w:t>附件</w:t>
      </w:r>
      <w:r>
        <w:rPr>
          <w:rFonts w:hint="eastAsia" w:ascii="宋体" w:hAnsi="宋体" w:eastAsia="宋体" w:cs="宋体"/>
          <w:color w:val="auto"/>
          <w:kern w:val="0"/>
          <w:sz w:val="24"/>
          <w:szCs w:val="24"/>
          <w:lang w:val="en-US" w:eastAsia="zh-CN" w:bidi="zh-CN"/>
        </w:rPr>
        <w:t>4：</w:t>
      </w:r>
      <w:r>
        <w:rPr>
          <w:rFonts w:hint="eastAsia" w:ascii="宋体" w:hAnsi="宋体" w:eastAsia="宋体" w:cs="宋体"/>
          <w:color w:val="auto"/>
          <w:kern w:val="0"/>
          <w:sz w:val="24"/>
          <w:szCs w:val="24"/>
          <w:lang w:val="zh-CN" w:eastAsia="zh-CN" w:bidi="zh-CN"/>
        </w:rPr>
        <w:t>其他需要说明的事项</w:t>
      </w:r>
    </w:p>
    <w:p>
      <w:pPr>
        <w:spacing w:line="360" w:lineRule="auto"/>
        <w:ind w:firstLine="720" w:firstLineChars="300"/>
        <w:rPr>
          <w:color w:val="auto"/>
          <w:sz w:val="24"/>
          <w:szCs w:val="24"/>
        </w:rPr>
      </w:pPr>
      <w:r>
        <w:rPr>
          <w:rFonts w:hint="eastAsia"/>
          <w:color w:val="auto"/>
          <w:sz w:val="24"/>
          <w:szCs w:val="24"/>
        </w:rPr>
        <w:t>附件</w:t>
      </w:r>
      <w:r>
        <w:rPr>
          <w:rFonts w:hint="eastAsia"/>
          <w:color w:val="auto"/>
          <w:sz w:val="24"/>
          <w:szCs w:val="24"/>
          <w:lang w:val="en-US" w:eastAsia="zh-CN"/>
        </w:rPr>
        <w:t>5</w:t>
      </w:r>
      <w:r>
        <w:rPr>
          <w:rFonts w:hint="eastAsia"/>
          <w:color w:val="auto"/>
          <w:sz w:val="24"/>
          <w:szCs w:val="24"/>
        </w:rPr>
        <w:t>：验收意见</w:t>
      </w:r>
    </w:p>
    <w:p>
      <w:pPr>
        <w:pStyle w:val="2"/>
        <w:ind w:firstLine="720" w:firstLineChars="300"/>
        <w:rPr>
          <w:color w:val="0000FF"/>
        </w:rPr>
      </w:pPr>
      <w:r>
        <w:rPr>
          <w:rFonts w:hint="eastAsia"/>
          <w:color w:val="auto"/>
        </w:rPr>
        <w:t>附件</w:t>
      </w:r>
      <w:r>
        <w:rPr>
          <w:rFonts w:hint="eastAsia"/>
          <w:color w:val="auto"/>
          <w:lang w:val="en-US" w:eastAsia="zh-CN"/>
        </w:rPr>
        <w:t>6</w:t>
      </w:r>
      <w:r>
        <w:rPr>
          <w:rFonts w:hint="eastAsia"/>
          <w:color w:val="auto"/>
        </w:rPr>
        <w:t>:</w:t>
      </w:r>
      <w:r>
        <w:rPr>
          <w:rFonts w:hint="eastAsia"/>
          <w:color w:val="auto"/>
          <w:lang w:val="en-US" w:eastAsia="zh-CN"/>
        </w:rPr>
        <w:t xml:space="preserve"> </w:t>
      </w:r>
      <w:r>
        <w:rPr>
          <w:rFonts w:hint="eastAsia"/>
          <w:color w:val="auto"/>
        </w:rPr>
        <w:t>自主验收网络公示截图</w:t>
      </w:r>
    </w:p>
    <w:p>
      <w:pPr>
        <w:spacing w:line="360" w:lineRule="auto"/>
        <w:rPr>
          <w:color w:val="0000FF"/>
          <w:sz w:val="24"/>
          <w:szCs w:val="24"/>
        </w:rPr>
        <w:sectPr>
          <w:footerReference r:id="rId5" w:type="default"/>
          <w:pgSz w:w="11910" w:h="16840"/>
          <w:pgMar w:top="1440" w:right="1080" w:bottom="1440" w:left="1080" w:header="872" w:footer="0" w:gutter="0"/>
          <w:pgNumType w:fmt="decimal" w:start="1"/>
          <w:cols w:space="720" w:num="1"/>
        </w:sectPr>
      </w:pPr>
    </w:p>
    <w:p>
      <w:pPr>
        <w:pStyle w:val="5"/>
        <w:numPr>
          <w:ilvl w:val="0"/>
          <w:numId w:val="0"/>
        </w:numPr>
        <w:tabs>
          <w:tab w:val="left" w:pos="603"/>
        </w:tabs>
        <w:spacing w:before="58" w:line="360" w:lineRule="auto"/>
        <w:rPr>
          <w:rFonts w:ascii="宋体" w:hAnsi="宋体" w:eastAsia="宋体" w:cs="宋体"/>
        </w:rPr>
      </w:pPr>
      <w:bookmarkStart w:id="0" w:name="_bookmark0"/>
      <w:bookmarkEnd w:id="0"/>
      <w:r>
        <w:rPr>
          <w:rFonts w:hint="eastAsia" w:ascii="宋体" w:hAnsi="宋体" w:eastAsia="宋体" w:cs="宋体"/>
          <w:lang w:val="en-US" w:eastAsia="zh-CN"/>
        </w:rPr>
        <w:t>1、</w:t>
      </w:r>
      <w:r>
        <w:rPr>
          <w:rFonts w:hint="eastAsia" w:ascii="宋体" w:hAnsi="宋体" w:eastAsia="宋体" w:cs="宋体"/>
        </w:rPr>
        <w:t>项目概况</w:t>
      </w:r>
    </w:p>
    <w:p>
      <w:pPr>
        <w:spacing w:line="360" w:lineRule="auto"/>
        <w:rPr>
          <w:rFonts w:hint="eastAsia" w:eastAsia="宋体"/>
          <w:sz w:val="24"/>
          <w:szCs w:val="24"/>
          <w:lang w:eastAsia="zh-CN"/>
        </w:rPr>
      </w:pPr>
      <w:r>
        <w:rPr>
          <w:rFonts w:hint="eastAsia"/>
          <w:sz w:val="24"/>
          <w:szCs w:val="24"/>
        </w:rPr>
        <w:t>项目名称：</w:t>
      </w:r>
      <w:r>
        <w:rPr>
          <w:rFonts w:hint="eastAsia"/>
          <w:sz w:val="24"/>
          <w:szCs w:val="24"/>
          <w:lang w:eastAsia="zh-CN"/>
        </w:rPr>
        <w:t>云浮市华发建材有限公司年产100万块环保水泥砖和1万吨石子建设项目（一期）</w:t>
      </w:r>
    </w:p>
    <w:p>
      <w:pPr>
        <w:pStyle w:val="19"/>
        <w:spacing w:line="360" w:lineRule="auto"/>
        <w:ind w:right="338"/>
        <w:rPr>
          <w:sz w:val="24"/>
          <w:szCs w:val="24"/>
          <w:lang w:val="en-US"/>
        </w:rPr>
      </w:pPr>
      <w:r>
        <w:rPr>
          <w:rFonts w:hint="eastAsia"/>
          <w:sz w:val="24"/>
          <w:szCs w:val="24"/>
        </w:rPr>
        <w:t>投资总额：</w:t>
      </w:r>
      <w:r>
        <w:rPr>
          <w:rFonts w:hint="eastAsia"/>
          <w:sz w:val="24"/>
          <w:szCs w:val="24"/>
          <w:lang w:val="en-US" w:eastAsia="zh-CN"/>
        </w:rPr>
        <w:t>180万</w:t>
      </w:r>
      <w:r>
        <w:rPr>
          <w:rFonts w:hint="eastAsia"/>
          <w:sz w:val="24"/>
          <w:szCs w:val="24"/>
        </w:rPr>
        <w:t>元</w:t>
      </w:r>
    </w:p>
    <w:p>
      <w:pPr>
        <w:spacing w:line="360" w:lineRule="auto"/>
        <w:rPr>
          <w:rFonts w:hint="eastAsia" w:eastAsia="宋体"/>
          <w:sz w:val="24"/>
          <w:szCs w:val="24"/>
          <w:lang w:eastAsia="zh-CN"/>
        </w:rPr>
      </w:pPr>
      <w:r>
        <w:rPr>
          <w:rFonts w:hint="eastAsia"/>
          <w:sz w:val="24"/>
          <w:szCs w:val="24"/>
        </w:rPr>
        <w:t>建设单位：</w:t>
      </w:r>
      <w:r>
        <w:rPr>
          <w:rFonts w:hint="eastAsia"/>
          <w:sz w:val="24"/>
          <w:szCs w:val="24"/>
          <w:lang w:eastAsia="zh-CN"/>
        </w:rPr>
        <w:t>云浮市华发建材有限公司</w:t>
      </w:r>
    </w:p>
    <w:p>
      <w:pPr>
        <w:spacing w:line="360" w:lineRule="auto"/>
        <w:rPr>
          <w:rFonts w:hint="eastAsia" w:eastAsia="宋体"/>
          <w:sz w:val="24"/>
          <w:szCs w:val="24"/>
          <w:lang w:eastAsia="zh-CN"/>
        </w:rPr>
      </w:pPr>
      <w:r>
        <w:rPr>
          <w:rFonts w:hint="eastAsia"/>
          <w:sz w:val="24"/>
          <w:szCs w:val="24"/>
        </w:rPr>
        <w:t>项目地点：</w:t>
      </w:r>
      <w:r>
        <w:rPr>
          <w:rFonts w:hint="eastAsia"/>
          <w:sz w:val="24"/>
          <w:szCs w:val="24"/>
          <w:lang w:eastAsia="zh-CN"/>
        </w:rPr>
        <w:t>云浮市云城区腰古镇亚洲石材机械城（地号 06-06-0131）</w:t>
      </w:r>
    </w:p>
    <w:p>
      <w:pPr>
        <w:pStyle w:val="2"/>
        <w:spacing w:line="360" w:lineRule="auto"/>
        <w:rPr>
          <w:lang w:val="zh-CN" w:bidi="zh-CN"/>
        </w:rPr>
      </w:pPr>
      <w:r>
        <w:rPr>
          <w:rFonts w:hint="eastAsia"/>
          <w:lang w:val="zh-CN" w:bidi="zh-CN"/>
        </w:rPr>
        <w:t>占地面积：4500平方米</w:t>
      </w:r>
    </w:p>
    <w:p>
      <w:pPr>
        <w:pStyle w:val="2"/>
        <w:spacing w:line="360" w:lineRule="auto"/>
        <w:rPr>
          <w:rFonts w:hint="default"/>
          <w:color w:val="auto"/>
          <w:lang w:val="en-US" w:bidi="zh-CN"/>
        </w:rPr>
      </w:pPr>
      <w:r>
        <w:rPr>
          <w:rFonts w:hint="eastAsia"/>
          <w:lang w:val="zh-CN" w:bidi="zh-CN"/>
        </w:rPr>
        <w:t>建筑面积</w:t>
      </w:r>
      <w:r>
        <w:rPr>
          <w:lang w:val="zh-CN" w:bidi="zh-CN"/>
        </w:rPr>
        <w:t>：</w:t>
      </w:r>
      <w:r>
        <w:rPr>
          <w:rFonts w:hint="eastAsia"/>
          <w:color w:val="auto"/>
          <w:lang w:val="zh-CN" w:bidi="zh-CN"/>
        </w:rPr>
        <w:t>1135平方米</w:t>
      </w:r>
      <w:r>
        <w:rPr>
          <w:color w:val="auto"/>
          <w:lang w:val="zh-CN" w:bidi="zh-CN"/>
        </w:rPr>
        <w:t>，其中</w:t>
      </w:r>
      <w:r>
        <w:rPr>
          <w:rFonts w:hint="eastAsia"/>
          <w:color w:val="auto"/>
          <w:lang w:val="zh-CN" w:bidi="zh-CN"/>
        </w:rPr>
        <w:t>办公室</w:t>
      </w:r>
      <w:r>
        <w:rPr>
          <w:rFonts w:hint="eastAsia"/>
          <w:color w:val="auto"/>
          <w:lang w:val="en-US" w:bidi="zh-CN"/>
        </w:rPr>
        <w:t>30</w:t>
      </w:r>
      <w:r>
        <w:rPr>
          <w:rFonts w:hint="eastAsia"/>
          <w:color w:val="auto"/>
          <w:lang w:val="zh-CN" w:bidi="zh-CN"/>
        </w:rPr>
        <w:t>平方米、休息室</w:t>
      </w:r>
      <w:r>
        <w:rPr>
          <w:rFonts w:hint="eastAsia"/>
          <w:color w:val="auto"/>
          <w:lang w:val="en-US" w:bidi="zh-CN"/>
        </w:rPr>
        <w:t>60</w:t>
      </w:r>
      <w:r>
        <w:rPr>
          <w:rFonts w:hint="eastAsia"/>
          <w:color w:val="auto"/>
          <w:lang w:val="zh-CN" w:bidi="zh-CN"/>
        </w:rPr>
        <w:t>平方米，生产车间约</w:t>
      </w:r>
      <w:r>
        <w:rPr>
          <w:rFonts w:hint="eastAsia"/>
          <w:color w:val="auto"/>
          <w:lang w:val="en-US" w:bidi="zh-CN"/>
        </w:rPr>
        <w:t>1045平方米</w:t>
      </w:r>
    </w:p>
    <w:p>
      <w:pPr>
        <w:spacing w:line="360" w:lineRule="auto"/>
        <w:ind w:left="960" w:hanging="960" w:hangingChars="400"/>
        <w:rPr>
          <w:rFonts w:hint="eastAsia"/>
          <w:sz w:val="24"/>
          <w:szCs w:val="24"/>
          <w:lang w:eastAsia="zh-CN"/>
        </w:rPr>
      </w:pPr>
      <w:r>
        <w:rPr>
          <w:rFonts w:hint="eastAsia"/>
          <w:color w:val="000000" w:themeColor="text1"/>
          <w:sz w:val="24"/>
          <w:szCs w:val="24"/>
          <w14:textFill>
            <w14:solidFill>
              <w14:schemeClr w14:val="tx1"/>
            </w14:solidFill>
          </w14:textFill>
        </w:rPr>
        <w:t>项目四至</w:t>
      </w:r>
      <w:r>
        <w:rPr>
          <w:rFonts w:hint="eastAsia"/>
          <w:color w:val="000000" w:themeColor="text1"/>
          <w:sz w:val="24"/>
          <w:szCs w:val="24"/>
          <w:lang w:eastAsia="zh-CN"/>
          <w14:textFill>
            <w14:solidFill>
              <w14:schemeClr w14:val="tx1"/>
            </w14:solidFill>
          </w14:textFill>
        </w:rPr>
        <w:t>情况</w:t>
      </w:r>
      <w:r>
        <w:rPr>
          <w:rFonts w:hint="eastAsia"/>
          <w:color w:val="000000" w:themeColor="text1"/>
          <w:sz w:val="24"/>
          <w:szCs w:val="24"/>
          <w14:textFill>
            <w14:solidFill>
              <w14:schemeClr w14:val="tx1"/>
            </w14:solidFill>
          </w14:textFill>
        </w:rPr>
        <w:t>：</w:t>
      </w:r>
      <w:r>
        <w:rPr>
          <w:rFonts w:hint="eastAsia"/>
          <w:sz w:val="24"/>
          <w:szCs w:val="24"/>
          <w:lang w:eastAsia="zh-CN"/>
        </w:rPr>
        <w:t>项目东面为其他厂房，南面为空地，西面为山头，北面隔入厂道路，项目四至图见附图2</w:t>
      </w:r>
    </w:p>
    <w:p>
      <w:pPr>
        <w:pStyle w:val="19"/>
        <w:spacing w:before="2" w:line="360" w:lineRule="auto"/>
        <w:ind w:right="55"/>
        <w:rPr>
          <w:rFonts w:hint="eastAsia" w:ascii="宋体" w:hAnsi="宋体" w:eastAsia="宋体" w:cs="宋体"/>
          <w:sz w:val="24"/>
          <w:szCs w:val="24"/>
          <w:lang w:val="zh-CN" w:eastAsia="zh-CN" w:bidi="zh-CN"/>
        </w:rPr>
      </w:pPr>
      <w:r>
        <w:rPr>
          <w:rFonts w:hint="eastAsia"/>
          <w:sz w:val="24"/>
          <w:szCs w:val="24"/>
        </w:rPr>
        <w:t>项目性质：砼结构构件制造、商品混凝土加工</w:t>
      </w:r>
      <w:r>
        <w:rPr>
          <w:rFonts w:hint="eastAsia" w:ascii="宋体" w:hAnsi="宋体" w:eastAsia="宋体" w:cs="宋体"/>
          <w:sz w:val="24"/>
          <w:szCs w:val="24"/>
          <w:lang w:val="zh-CN" w:eastAsia="zh-CN" w:bidi="zh-CN"/>
        </w:rPr>
        <w:t>；石灰和石膏制造、石材加工、人造石制造砖瓦制造</w:t>
      </w:r>
      <w:r>
        <w:rPr>
          <w:rFonts w:hint="eastAsia" w:cs="宋体"/>
          <w:sz w:val="24"/>
          <w:szCs w:val="24"/>
          <w:lang w:val="zh-CN" w:eastAsia="zh-CN" w:bidi="zh-CN"/>
        </w:rPr>
        <w:t>；石墨及其他非金属矿物制品；废旧资源（含生物质）加工、再生利用；</w:t>
      </w:r>
      <w:r>
        <w:rPr>
          <w:rFonts w:hint="eastAsia" w:ascii="宋体" w:hAnsi="宋体" w:eastAsia="宋体" w:cs="宋体"/>
          <w:sz w:val="24"/>
          <w:szCs w:val="24"/>
          <w:lang w:val="zh-CN" w:eastAsia="zh-CN" w:bidi="zh-CN"/>
        </w:rPr>
        <w:t>新建</w:t>
      </w:r>
    </w:p>
    <w:p>
      <w:pPr>
        <w:spacing w:line="360" w:lineRule="auto"/>
        <w:rPr>
          <w:color w:val="auto"/>
          <w:sz w:val="24"/>
          <w:szCs w:val="24"/>
        </w:rPr>
      </w:pPr>
      <w:r>
        <w:rPr>
          <w:rFonts w:hint="eastAsia"/>
          <w:color w:val="auto"/>
          <w:sz w:val="24"/>
          <w:szCs w:val="24"/>
        </w:rPr>
        <w:t>开工时间：201</w:t>
      </w:r>
      <w:r>
        <w:rPr>
          <w:rFonts w:hint="eastAsia"/>
          <w:color w:val="auto"/>
          <w:sz w:val="24"/>
          <w:szCs w:val="24"/>
          <w:lang w:val="en-US"/>
        </w:rPr>
        <w:t>9</w:t>
      </w:r>
      <w:r>
        <w:rPr>
          <w:rFonts w:hint="eastAsia"/>
          <w:color w:val="auto"/>
          <w:sz w:val="24"/>
          <w:szCs w:val="24"/>
        </w:rPr>
        <w:t>年</w:t>
      </w:r>
      <w:r>
        <w:rPr>
          <w:rFonts w:hint="eastAsia"/>
          <w:color w:val="auto"/>
          <w:sz w:val="24"/>
          <w:szCs w:val="24"/>
          <w:lang w:val="en-US" w:eastAsia="zh-CN"/>
        </w:rPr>
        <w:t>11</w:t>
      </w:r>
      <w:r>
        <w:rPr>
          <w:rFonts w:hint="eastAsia"/>
          <w:color w:val="auto"/>
          <w:sz w:val="24"/>
          <w:szCs w:val="24"/>
        </w:rPr>
        <w:t>月</w:t>
      </w:r>
    </w:p>
    <w:p>
      <w:pPr>
        <w:pStyle w:val="7"/>
        <w:spacing w:before="2" w:line="360" w:lineRule="auto"/>
        <w:rPr>
          <w:color w:val="auto"/>
        </w:rPr>
      </w:pPr>
      <w:r>
        <w:rPr>
          <w:rFonts w:hint="eastAsia"/>
          <w:color w:val="auto"/>
        </w:rPr>
        <w:t>环评报告表编制完成时间：201</w:t>
      </w:r>
      <w:r>
        <w:rPr>
          <w:color w:val="auto"/>
          <w:lang w:val="en-US"/>
        </w:rPr>
        <w:t>9</w:t>
      </w:r>
      <w:r>
        <w:rPr>
          <w:rFonts w:hint="eastAsia"/>
          <w:color w:val="auto"/>
        </w:rPr>
        <w:t>年</w:t>
      </w:r>
      <w:r>
        <w:rPr>
          <w:rFonts w:hint="eastAsia"/>
          <w:color w:val="auto"/>
          <w:lang w:val="en-US" w:eastAsia="zh-CN"/>
        </w:rPr>
        <w:t>6</w:t>
      </w:r>
      <w:r>
        <w:rPr>
          <w:rFonts w:hint="eastAsia"/>
          <w:color w:val="auto"/>
        </w:rPr>
        <w:t>月</w:t>
      </w:r>
    </w:p>
    <w:p>
      <w:pPr>
        <w:pStyle w:val="7"/>
        <w:spacing w:before="2" w:line="365" w:lineRule="auto"/>
        <w:rPr>
          <w:rFonts w:hint="eastAsia" w:eastAsia="宋体"/>
          <w:color w:val="auto"/>
          <w:lang w:val="en-US" w:eastAsia="zh-CN"/>
        </w:rPr>
      </w:pPr>
      <w:r>
        <w:rPr>
          <w:rFonts w:hint="eastAsia"/>
          <w:color w:val="auto"/>
        </w:rPr>
        <w:t>环评审批部门：</w:t>
      </w:r>
      <w:r>
        <w:rPr>
          <w:rFonts w:hint="eastAsia"/>
          <w:color w:val="auto"/>
          <w:lang w:eastAsia="zh-CN"/>
        </w:rPr>
        <w:t>云浮市生态环境局</w:t>
      </w:r>
    </w:p>
    <w:p>
      <w:pPr>
        <w:spacing w:line="360" w:lineRule="auto"/>
        <w:ind w:firstLine="480" w:firstLineChars="200"/>
        <w:rPr>
          <w:rFonts w:hint="default" w:eastAsia="宋体"/>
          <w:color w:val="auto"/>
          <w:sz w:val="24"/>
          <w:szCs w:val="24"/>
          <w:lang w:val="en-US" w:eastAsia="zh-CN"/>
        </w:rPr>
      </w:pPr>
      <w:r>
        <w:rPr>
          <w:rFonts w:hint="eastAsia"/>
          <w:sz w:val="24"/>
          <w:szCs w:val="24"/>
          <w:lang w:val="zh-CN" w:eastAsia="zh-CN"/>
        </w:rPr>
        <w:t>云浮市华发建材有限公司建设项目位于云浮市云城区腰古镇亚洲石材机械城（地号06-06-0131），占地面积为</w:t>
      </w:r>
      <w:r>
        <w:rPr>
          <w:rFonts w:hint="eastAsia"/>
          <w:sz w:val="24"/>
          <w:szCs w:val="24"/>
          <w:lang w:val="en-US" w:eastAsia="zh-CN"/>
        </w:rPr>
        <w:t>4500m</w:t>
      </w:r>
      <w:r>
        <w:rPr>
          <w:rFonts w:hint="eastAsia"/>
          <w:sz w:val="24"/>
          <w:szCs w:val="24"/>
          <w:vertAlign w:val="superscript"/>
          <w:lang w:val="zh-CN" w:eastAsia="zh-CN"/>
        </w:rPr>
        <w:t>2</w:t>
      </w:r>
      <w:r>
        <w:rPr>
          <w:rFonts w:hint="eastAsia"/>
          <w:sz w:val="24"/>
          <w:szCs w:val="24"/>
          <w:lang w:val="zh-CN" w:eastAsia="zh-CN"/>
        </w:rPr>
        <w:t>，年生产环保水泥砖</w:t>
      </w:r>
      <w:r>
        <w:rPr>
          <w:rFonts w:hint="eastAsia"/>
          <w:sz w:val="24"/>
          <w:szCs w:val="24"/>
          <w:lang w:val="en-US" w:eastAsia="zh-CN"/>
        </w:rPr>
        <w:t>100万块、石子1万吨和</w:t>
      </w:r>
      <w:r>
        <w:rPr>
          <w:rFonts w:hint="eastAsia"/>
          <w:sz w:val="24"/>
          <w:szCs w:val="24"/>
          <w:lang w:eastAsia="zh-CN"/>
        </w:rPr>
        <w:t>1万件水泥管</w:t>
      </w:r>
      <w:r>
        <w:rPr>
          <w:rFonts w:hint="eastAsia"/>
          <w:sz w:val="24"/>
          <w:szCs w:val="24"/>
          <w:lang w:val="en-US" w:eastAsia="zh-CN"/>
        </w:rPr>
        <w:t>。</w:t>
      </w:r>
      <w:r>
        <w:rPr>
          <w:rFonts w:hint="eastAsia"/>
          <w:color w:val="auto"/>
          <w:sz w:val="24"/>
          <w:szCs w:val="24"/>
          <w:lang w:eastAsia="zh-CN"/>
        </w:rPr>
        <w:t>本项目为一期验收，年生产环保水泥砖</w:t>
      </w:r>
      <w:r>
        <w:rPr>
          <w:rFonts w:hint="eastAsia"/>
          <w:color w:val="auto"/>
          <w:sz w:val="24"/>
          <w:szCs w:val="24"/>
          <w:lang w:val="en-US" w:eastAsia="zh-CN"/>
        </w:rPr>
        <w:t>100万块、石子1万吨。</w:t>
      </w:r>
      <w:r>
        <w:rPr>
          <w:rFonts w:hint="eastAsia"/>
          <w:color w:val="auto"/>
          <w:sz w:val="24"/>
          <w:szCs w:val="24"/>
        </w:rPr>
        <w:t>项目</w:t>
      </w:r>
      <w:r>
        <w:rPr>
          <w:rFonts w:hint="eastAsia"/>
          <w:color w:val="auto"/>
          <w:sz w:val="24"/>
          <w:szCs w:val="24"/>
          <w:lang w:eastAsia="zh-CN"/>
        </w:rPr>
        <w:t>环评报批</w:t>
      </w:r>
      <w:r>
        <w:rPr>
          <w:rFonts w:hint="eastAsia"/>
          <w:color w:val="auto"/>
          <w:sz w:val="24"/>
          <w:szCs w:val="24"/>
        </w:rPr>
        <w:t>总投资</w:t>
      </w:r>
      <w:r>
        <w:rPr>
          <w:rFonts w:hint="eastAsia"/>
          <w:color w:val="auto"/>
          <w:sz w:val="24"/>
          <w:szCs w:val="24"/>
          <w:lang w:val="en-US" w:eastAsia="zh-CN"/>
        </w:rPr>
        <w:t>180万</w:t>
      </w:r>
      <w:r>
        <w:rPr>
          <w:rFonts w:hint="eastAsia"/>
          <w:color w:val="auto"/>
          <w:sz w:val="24"/>
          <w:szCs w:val="24"/>
        </w:rPr>
        <w:t>元，其中环保投资</w:t>
      </w:r>
      <w:r>
        <w:rPr>
          <w:rFonts w:hint="eastAsia"/>
          <w:color w:val="auto"/>
          <w:sz w:val="24"/>
          <w:szCs w:val="24"/>
          <w:lang w:val="en-US" w:eastAsia="zh-CN"/>
        </w:rPr>
        <w:t>35万</w:t>
      </w:r>
      <w:r>
        <w:rPr>
          <w:rFonts w:hint="eastAsia"/>
          <w:color w:val="auto"/>
          <w:sz w:val="24"/>
          <w:szCs w:val="24"/>
        </w:rPr>
        <w:t>元，占总投资的</w:t>
      </w:r>
      <w:r>
        <w:rPr>
          <w:rFonts w:hint="eastAsia"/>
          <w:color w:val="auto"/>
          <w:sz w:val="24"/>
          <w:szCs w:val="24"/>
          <w:lang w:val="en-US" w:eastAsia="zh-CN"/>
        </w:rPr>
        <w:t>19.44%</w:t>
      </w:r>
      <w:r>
        <w:rPr>
          <w:rFonts w:hint="eastAsia"/>
          <w:color w:val="auto"/>
          <w:sz w:val="24"/>
          <w:szCs w:val="24"/>
        </w:rPr>
        <w:t>。</w:t>
      </w:r>
      <w:r>
        <w:rPr>
          <w:rFonts w:hint="eastAsia"/>
          <w:color w:val="auto"/>
          <w:sz w:val="24"/>
          <w:szCs w:val="24"/>
          <w:lang w:eastAsia="zh-CN"/>
        </w:rPr>
        <w:t>一期实际总投资</w:t>
      </w:r>
      <w:r>
        <w:rPr>
          <w:rFonts w:hint="eastAsia"/>
          <w:color w:val="auto"/>
          <w:sz w:val="24"/>
          <w:szCs w:val="24"/>
          <w:lang w:val="en-US" w:eastAsia="zh-CN"/>
        </w:rPr>
        <w:t>120万，其中环保投资15万，</w:t>
      </w:r>
      <w:r>
        <w:rPr>
          <w:rFonts w:hint="eastAsia"/>
          <w:color w:val="auto"/>
          <w:sz w:val="24"/>
          <w:szCs w:val="24"/>
        </w:rPr>
        <w:t>占总投资的</w:t>
      </w:r>
      <w:r>
        <w:rPr>
          <w:rFonts w:hint="eastAsia"/>
          <w:color w:val="auto"/>
          <w:sz w:val="24"/>
          <w:szCs w:val="24"/>
          <w:lang w:val="en-US" w:eastAsia="zh-CN"/>
        </w:rPr>
        <w:t>12.5%</w:t>
      </w:r>
      <w:r>
        <w:rPr>
          <w:rFonts w:hint="eastAsia"/>
          <w:color w:val="auto"/>
          <w:sz w:val="24"/>
          <w:szCs w:val="24"/>
        </w:rPr>
        <w:t>。</w:t>
      </w:r>
    </w:p>
    <w:p>
      <w:pPr>
        <w:spacing w:line="360" w:lineRule="auto"/>
        <w:ind w:firstLine="480" w:firstLineChars="200"/>
        <w:rPr>
          <w:rFonts w:hint="eastAsia"/>
          <w:color w:val="auto"/>
          <w:sz w:val="24"/>
          <w:szCs w:val="24"/>
        </w:rPr>
      </w:pPr>
      <w:r>
        <w:rPr>
          <w:rFonts w:hint="eastAsia"/>
          <w:color w:val="auto"/>
          <w:sz w:val="24"/>
          <w:szCs w:val="24"/>
        </w:rPr>
        <w:t>项目于</w:t>
      </w:r>
      <w:r>
        <w:rPr>
          <w:rFonts w:hint="eastAsia"/>
          <w:color w:val="auto"/>
          <w:sz w:val="24"/>
          <w:szCs w:val="24"/>
          <w:lang w:eastAsia="zh-CN"/>
        </w:rPr>
        <w:t>2019年6月18日</w:t>
      </w:r>
      <w:r>
        <w:rPr>
          <w:rFonts w:hint="eastAsia"/>
          <w:color w:val="auto"/>
          <w:sz w:val="24"/>
          <w:szCs w:val="24"/>
        </w:rPr>
        <w:t>获</w:t>
      </w:r>
      <w:r>
        <w:rPr>
          <w:rFonts w:hint="eastAsia"/>
          <w:color w:val="auto"/>
          <w:sz w:val="24"/>
          <w:szCs w:val="24"/>
          <w:lang w:eastAsia="zh-CN"/>
        </w:rPr>
        <w:t>云浮市生态环境局</w:t>
      </w:r>
      <w:r>
        <w:rPr>
          <w:rFonts w:hint="eastAsia"/>
          <w:color w:val="auto"/>
          <w:sz w:val="24"/>
          <w:szCs w:val="24"/>
        </w:rPr>
        <w:t>审批，根据《建设项目竣工环境保护验收暂行办法》，建设项目试生产（运行）期间，建设单位不具备编制验收监测（调查）报告能力的，可以委托有能力的技术机构编写。根据</w:t>
      </w:r>
      <w:r>
        <w:rPr>
          <w:rFonts w:hint="eastAsia"/>
          <w:color w:val="auto"/>
          <w:sz w:val="24"/>
          <w:szCs w:val="24"/>
          <w:lang w:eastAsia="zh-CN"/>
        </w:rPr>
        <w:t>云浮市华发建材有限公司</w:t>
      </w:r>
      <w:r>
        <w:rPr>
          <w:rFonts w:hint="eastAsia"/>
          <w:color w:val="auto"/>
          <w:sz w:val="24"/>
          <w:szCs w:val="24"/>
        </w:rPr>
        <w:t>的委托云浮市</w:t>
      </w:r>
      <w:r>
        <w:rPr>
          <w:rFonts w:hint="eastAsia"/>
          <w:sz w:val="24"/>
          <w:szCs w:val="24"/>
        </w:rPr>
        <w:t>惠淇环保科技有限公司、</w:t>
      </w:r>
      <w:r>
        <w:rPr>
          <w:rFonts w:hint="eastAsia"/>
          <w:color w:val="auto"/>
          <w:sz w:val="24"/>
          <w:szCs w:val="24"/>
          <w:lang w:eastAsia="zh-CN"/>
        </w:rPr>
        <w:t>同创伟业（广东）检测技术股份有限公司</w:t>
      </w:r>
      <w:r>
        <w:rPr>
          <w:rFonts w:hint="eastAsia"/>
          <w:color w:val="auto"/>
          <w:sz w:val="24"/>
          <w:szCs w:val="24"/>
        </w:rPr>
        <w:t>对</w:t>
      </w:r>
      <w:r>
        <w:rPr>
          <w:rFonts w:hint="eastAsia"/>
          <w:color w:val="auto"/>
          <w:sz w:val="24"/>
          <w:szCs w:val="24"/>
          <w:lang w:eastAsia="zh-CN"/>
        </w:rPr>
        <w:t>云浮市华发建材有限公司年产100万块环保水泥砖和1万件水泥管建设项目（一期）</w:t>
      </w:r>
      <w:r>
        <w:rPr>
          <w:rFonts w:hint="eastAsia"/>
          <w:color w:val="auto"/>
          <w:sz w:val="24"/>
          <w:szCs w:val="24"/>
        </w:rPr>
        <w:t>（以下</w:t>
      </w:r>
      <w:r>
        <w:rPr>
          <w:color w:val="auto"/>
          <w:sz w:val="24"/>
          <w:szCs w:val="24"/>
        </w:rPr>
        <w:t>简称</w:t>
      </w:r>
      <w:r>
        <w:rPr>
          <w:rFonts w:hint="eastAsia"/>
          <w:color w:val="auto"/>
          <w:sz w:val="24"/>
          <w:szCs w:val="24"/>
        </w:rPr>
        <w:t>“</w:t>
      </w:r>
      <w:r>
        <w:rPr>
          <w:color w:val="auto"/>
          <w:sz w:val="24"/>
          <w:szCs w:val="24"/>
        </w:rPr>
        <w:t>本项目</w:t>
      </w:r>
      <w:r>
        <w:rPr>
          <w:rFonts w:hint="eastAsia"/>
          <w:color w:val="auto"/>
          <w:sz w:val="24"/>
          <w:szCs w:val="24"/>
        </w:rPr>
        <w:t>”）</w:t>
      </w:r>
      <w:r>
        <w:rPr>
          <w:rFonts w:hint="eastAsia"/>
          <w:sz w:val="24"/>
          <w:szCs w:val="24"/>
        </w:rPr>
        <w:t>开展竣工环境环保验收监测工作</w:t>
      </w:r>
      <w:r>
        <w:rPr>
          <w:rFonts w:hint="eastAsia"/>
          <w:color w:val="auto"/>
          <w:sz w:val="24"/>
          <w:szCs w:val="24"/>
        </w:rPr>
        <w:t>。201</w:t>
      </w:r>
      <w:r>
        <w:rPr>
          <w:rFonts w:hint="eastAsia"/>
          <w:color w:val="auto"/>
          <w:sz w:val="24"/>
          <w:szCs w:val="24"/>
          <w:lang w:val="en-US"/>
        </w:rPr>
        <w:t>9</w:t>
      </w:r>
      <w:r>
        <w:rPr>
          <w:rFonts w:hint="eastAsia"/>
          <w:color w:val="auto"/>
          <w:sz w:val="24"/>
          <w:szCs w:val="24"/>
        </w:rPr>
        <w:t>年</w:t>
      </w:r>
      <w:r>
        <w:rPr>
          <w:rFonts w:hint="eastAsia"/>
          <w:color w:val="auto"/>
          <w:sz w:val="24"/>
          <w:szCs w:val="24"/>
          <w:lang w:val="en-US" w:eastAsia="zh-CN"/>
        </w:rPr>
        <w:t>09月12-13日</w:t>
      </w:r>
      <w:r>
        <w:rPr>
          <w:rFonts w:hint="eastAsia"/>
          <w:color w:val="auto"/>
          <w:sz w:val="24"/>
          <w:szCs w:val="24"/>
        </w:rPr>
        <w:t>云浮市惠淇环保科技有限公司、</w:t>
      </w:r>
      <w:r>
        <w:rPr>
          <w:rFonts w:hint="eastAsia"/>
          <w:color w:val="auto"/>
          <w:sz w:val="24"/>
          <w:szCs w:val="24"/>
          <w:lang w:eastAsia="zh-CN"/>
        </w:rPr>
        <w:t>同创伟业（广东）检测技术股份有限公司</w:t>
      </w:r>
      <w:r>
        <w:rPr>
          <w:rFonts w:hint="eastAsia"/>
          <w:color w:val="auto"/>
          <w:sz w:val="24"/>
          <w:szCs w:val="24"/>
        </w:rPr>
        <w:t>对</w:t>
      </w:r>
      <w:r>
        <w:rPr>
          <w:color w:val="auto"/>
          <w:sz w:val="24"/>
          <w:szCs w:val="24"/>
        </w:rPr>
        <w:t>本</w:t>
      </w:r>
      <w:r>
        <w:rPr>
          <w:rFonts w:hint="eastAsia"/>
          <w:color w:val="auto"/>
          <w:sz w:val="24"/>
          <w:szCs w:val="24"/>
        </w:rPr>
        <w:t>项目</w:t>
      </w:r>
      <w:r>
        <w:rPr>
          <w:color w:val="auto"/>
          <w:sz w:val="24"/>
          <w:szCs w:val="24"/>
        </w:rPr>
        <w:t>厂界噪声、生产废气、生产工况进行</w:t>
      </w:r>
      <w:r>
        <w:rPr>
          <w:rFonts w:hint="eastAsia"/>
          <w:color w:val="auto"/>
          <w:sz w:val="24"/>
          <w:szCs w:val="24"/>
        </w:rPr>
        <w:t>监测</w:t>
      </w:r>
      <w:r>
        <w:rPr>
          <w:color w:val="auto"/>
          <w:sz w:val="24"/>
          <w:szCs w:val="24"/>
        </w:rPr>
        <w:t>，</w:t>
      </w:r>
      <w:r>
        <w:rPr>
          <w:rFonts w:hint="eastAsia"/>
          <w:color w:val="auto"/>
          <w:sz w:val="24"/>
          <w:szCs w:val="24"/>
        </w:rPr>
        <w:t>根据</w:t>
      </w:r>
      <w:r>
        <w:rPr>
          <w:rFonts w:hint="eastAsia"/>
          <w:color w:val="auto"/>
          <w:sz w:val="24"/>
          <w:szCs w:val="24"/>
          <w:lang w:eastAsia="zh-CN"/>
        </w:rPr>
        <w:t>同创伟业（广东）检测技术股份有限公司</w:t>
      </w:r>
      <w:r>
        <w:rPr>
          <w:rFonts w:hint="eastAsia"/>
          <w:color w:val="auto"/>
          <w:sz w:val="24"/>
          <w:szCs w:val="24"/>
        </w:rPr>
        <w:t>的监测报告（报告编号</w:t>
      </w:r>
      <w:r>
        <w:rPr>
          <w:color w:val="auto"/>
          <w:sz w:val="24"/>
          <w:szCs w:val="24"/>
        </w:rPr>
        <w:t>：</w:t>
      </w:r>
      <w:r>
        <w:rPr>
          <w:rFonts w:hint="eastAsia"/>
          <w:color w:val="auto"/>
          <w:sz w:val="24"/>
          <w:szCs w:val="24"/>
          <w:lang w:val="en-US" w:eastAsia="zh-CN"/>
        </w:rPr>
        <w:t>TCWY检字（2019）第1112022</w:t>
      </w:r>
      <w:r>
        <w:rPr>
          <w:rFonts w:hint="eastAsia"/>
          <w:color w:val="auto"/>
          <w:sz w:val="24"/>
          <w:szCs w:val="24"/>
        </w:rPr>
        <w:t>）结果，对项目环保处理设施排污达标情况进行分析说明，形成本项目竣工验收报告。</w:t>
      </w:r>
    </w:p>
    <w:p>
      <w:pPr>
        <w:pStyle w:val="5"/>
        <w:numPr>
          <w:ilvl w:val="0"/>
          <w:numId w:val="0"/>
        </w:numPr>
        <w:tabs>
          <w:tab w:val="left" w:pos="603"/>
        </w:tabs>
        <w:spacing w:before="0" w:line="367" w:lineRule="exact"/>
        <w:ind w:left="238" w:leftChars="0"/>
        <w:jc w:val="both"/>
        <w:rPr>
          <w:rFonts w:hint="eastAsia" w:ascii="宋体" w:hAnsi="宋体" w:eastAsia="宋体" w:cs="宋体"/>
          <w:color w:val="auto"/>
          <w:lang w:val="en-US" w:eastAsia="zh-CN"/>
        </w:rPr>
      </w:pPr>
      <w:bookmarkStart w:id="1" w:name="_bookmark1"/>
      <w:bookmarkEnd w:id="1"/>
    </w:p>
    <w:p>
      <w:pPr>
        <w:pStyle w:val="5"/>
        <w:numPr>
          <w:ilvl w:val="0"/>
          <w:numId w:val="0"/>
        </w:numPr>
        <w:tabs>
          <w:tab w:val="left" w:pos="603"/>
        </w:tabs>
        <w:spacing w:before="0" w:line="367" w:lineRule="exact"/>
        <w:ind w:left="238" w:leftChars="0"/>
        <w:jc w:val="both"/>
        <w:rPr>
          <w:rFonts w:hint="eastAsia" w:ascii="宋体" w:hAnsi="宋体" w:eastAsia="宋体" w:cs="宋体"/>
          <w:color w:val="auto"/>
          <w:lang w:val="en-US" w:eastAsia="zh-CN"/>
        </w:rPr>
      </w:pPr>
    </w:p>
    <w:p>
      <w:pPr>
        <w:pStyle w:val="5"/>
        <w:numPr>
          <w:ilvl w:val="0"/>
          <w:numId w:val="0"/>
        </w:numPr>
        <w:tabs>
          <w:tab w:val="left" w:pos="603"/>
        </w:tabs>
        <w:spacing w:before="0" w:line="367" w:lineRule="exact"/>
        <w:jc w:val="both"/>
        <w:rPr>
          <w:rFonts w:ascii="宋体" w:hAnsi="宋体" w:eastAsia="宋体" w:cs="宋体"/>
          <w:color w:val="auto"/>
        </w:rPr>
      </w:pPr>
      <w:r>
        <w:rPr>
          <w:rFonts w:hint="eastAsia" w:ascii="宋体" w:hAnsi="宋体" w:eastAsia="宋体" w:cs="宋体"/>
          <w:color w:val="auto"/>
          <w:lang w:val="en-US" w:eastAsia="zh-CN"/>
        </w:rPr>
        <w:t>2、</w:t>
      </w:r>
      <w:r>
        <w:rPr>
          <w:rFonts w:hint="eastAsia" w:ascii="宋体" w:hAnsi="宋体" w:eastAsia="宋体" w:cs="宋体"/>
          <w:color w:val="auto"/>
        </w:rPr>
        <w:t>验收依据</w:t>
      </w:r>
    </w:p>
    <w:p>
      <w:pPr>
        <w:pStyle w:val="18"/>
        <w:numPr>
          <w:ilvl w:val="0"/>
          <w:numId w:val="0"/>
        </w:numPr>
        <w:tabs>
          <w:tab w:val="left" w:pos="664"/>
        </w:tabs>
        <w:spacing w:before="25"/>
        <w:jc w:val="both"/>
        <w:rPr>
          <w:rFonts w:ascii="宋体" w:hAnsi="宋体" w:eastAsia="宋体" w:cs="宋体"/>
          <w:b/>
          <w:sz w:val="24"/>
        </w:rPr>
      </w:pPr>
      <w:bookmarkStart w:id="2" w:name="_bookmark2"/>
      <w:bookmarkEnd w:id="2"/>
      <w:r>
        <w:rPr>
          <w:rFonts w:hint="eastAsia" w:ascii="宋体" w:hAnsi="宋体" w:eastAsia="宋体" w:cs="宋体"/>
          <w:b/>
          <w:sz w:val="24"/>
          <w:lang w:val="en-US" w:eastAsia="zh-CN"/>
        </w:rPr>
        <w:t>2.1、</w:t>
      </w:r>
      <w:r>
        <w:rPr>
          <w:rFonts w:hint="eastAsia" w:ascii="宋体" w:hAnsi="宋体" w:eastAsia="宋体" w:cs="宋体"/>
          <w:b/>
          <w:sz w:val="24"/>
        </w:rPr>
        <w:t>建设项目环境保护相关法律、法规、规章</w:t>
      </w:r>
    </w:p>
    <w:p>
      <w:pPr>
        <w:pStyle w:val="18"/>
        <w:numPr>
          <w:ilvl w:val="2"/>
          <w:numId w:val="6"/>
        </w:numPr>
        <w:tabs>
          <w:tab w:val="left" w:pos="942"/>
        </w:tabs>
        <w:spacing w:before="103"/>
        <w:rPr>
          <w:rFonts w:ascii="宋体" w:hAnsi="宋体" w:eastAsia="宋体" w:cs="宋体"/>
          <w:sz w:val="24"/>
        </w:rPr>
      </w:pPr>
      <w:r>
        <w:rPr>
          <w:rFonts w:hint="eastAsia" w:ascii="宋体" w:hAnsi="宋体" w:eastAsia="宋体" w:cs="宋体"/>
          <w:sz w:val="24"/>
        </w:rPr>
        <w:t>《中华人民共和国环境保护法》，2014.4.24修订；</w:t>
      </w:r>
    </w:p>
    <w:p>
      <w:pPr>
        <w:pStyle w:val="18"/>
        <w:numPr>
          <w:ilvl w:val="2"/>
          <w:numId w:val="6"/>
        </w:numPr>
        <w:tabs>
          <w:tab w:val="left" w:pos="942"/>
        </w:tabs>
        <w:spacing w:before="161"/>
        <w:rPr>
          <w:rFonts w:ascii="宋体" w:hAnsi="宋体" w:eastAsia="宋体" w:cs="宋体"/>
          <w:sz w:val="24"/>
        </w:rPr>
      </w:pPr>
      <w:r>
        <w:rPr>
          <w:rFonts w:hint="eastAsia" w:ascii="宋体" w:hAnsi="宋体" w:eastAsia="宋体" w:cs="宋体"/>
          <w:sz w:val="24"/>
        </w:rPr>
        <w:t>《中华人民共和国水污染防治法》，2008.6.1；</w:t>
      </w:r>
    </w:p>
    <w:p>
      <w:pPr>
        <w:pStyle w:val="18"/>
        <w:numPr>
          <w:ilvl w:val="2"/>
          <w:numId w:val="6"/>
        </w:numPr>
        <w:tabs>
          <w:tab w:val="left" w:pos="942"/>
        </w:tabs>
        <w:spacing w:before="160"/>
        <w:rPr>
          <w:rFonts w:ascii="宋体" w:hAnsi="宋体" w:eastAsia="宋体" w:cs="宋体"/>
          <w:sz w:val="24"/>
        </w:rPr>
      </w:pPr>
      <w:r>
        <w:rPr>
          <w:rFonts w:hint="eastAsia" w:ascii="宋体" w:hAnsi="宋体" w:eastAsia="宋体" w:cs="宋体"/>
          <w:sz w:val="24"/>
        </w:rPr>
        <w:t>《中华人民共和国大气污染防治法》，2016.1.1；</w:t>
      </w:r>
    </w:p>
    <w:p>
      <w:pPr>
        <w:pStyle w:val="18"/>
        <w:numPr>
          <w:ilvl w:val="2"/>
          <w:numId w:val="6"/>
        </w:numPr>
        <w:tabs>
          <w:tab w:val="left" w:pos="942"/>
        </w:tabs>
        <w:spacing w:before="161"/>
        <w:rPr>
          <w:rFonts w:ascii="宋体" w:hAnsi="宋体" w:eastAsia="宋体" w:cs="宋体"/>
          <w:sz w:val="24"/>
        </w:rPr>
      </w:pPr>
      <w:r>
        <w:rPr>
          <w:rFonts w:hint="eastAsia" w:ascii="宋体" w:hAnsi="宋体" w:eastAsia="宋体" w:cs="宋体"/>
          <w:sz w:val="24"/>
        </w:rPr>
        <w:t>《中华人民共和国环境噪声污染防治法》，</w:t>
      </w:r>
      <w:r>
        <w:rPr>
          <w:rFonts w:hint="eastAsia" w:ascii="宋体" w:hAnsi="宋体" w:eastAsia="宋体" w:cs="宋体"/>
          <w:sz w:val="24"/>
          <w:lang w:val="en-US"/>
        </w:rPr>
        <w:t>2018.12.29</w:t>
      </w:r>
      <w:r>
        <w:rPr>
          <w:rFonts w:hint="eastAsia" w:ascii="宋体" w:hAnsi="宋体" w:eastAsia="宋体" w:cs="宋体"/>
          <w:sz w:val="24"/>
        </w:rPr>
        <w:t>；</w:t>
      </w:r>
    </w:p>
    <w:p>
      <w:pPr>
        <w:pStyle w:val="18"/>
        <w:numPr>
          <w:ilvl w:val="2"/>
          <w:numId w:val="6"/>
        </w:numPr>
        <w:tabs>
          <w:tab w:val="left" w:pos="942"/>
        </w:tabs>
        <w:spacing w:before="160"/>
        <w:rPr>
          <w:rFonts w:ascii="宋体" w:hAnsi="宋体" w:eastAsia="宋体" w:cs="宋体"/>
          <w:sz w:val="24"/>
        </w:rPr>
      </w:pPr>
      <w:r>
        <w:rPr>
          <w:rFonts w:hint="eastAsia" w:ascii="宋体" w:hAnsi="宋体" w:eastAsia="宋体" w:cs="宋体"/>
          <w:sz w:val="24"/>
        </w:rPr>
        <w:t>《中华人民共和国固体废物污染环境防治法》，2015.4.24；</w:t>
      </w:r>
    </w:p>
    <w:p>
      <w:pPr>
        <w:pStyle w:val="18"/>
        <w:numPr>
          <w:ilvl w:val="2"/>
          <w:numId w:val="6"/>
        </w:numPr>
        <w:tabs>
          <w:tab w:val="left" w:pos="942"/>
        </w:tabs>
        <w:spacing w:before="161"/>
        <w:rPr>
          <w:rFonts w:ascii="宋体" w:hAnsi="宋体" w:eastAsia="宋体" w:cs="宋体"/>
          <w:sz w:val="24"/>
        </w:rPr>
      </w:pPr>
      <w:r>
        <w:rPr>
          <w:rFonts w:hint="eastAsia" w:ascii="宋体" w:hAnsi="宋体" w:eastAsia="宋体" w:cs="宋体"/>
          <w:sz w:val="24"/>
        </w:rPr>
        <w:t>《中华人民共和国环境影响评价法》，20</w:t>
      </w:r>
      <w:r>
        <w:rPr>
          <w:rFonts w:hint="eastAsia" w:ascii="宋体" w:hAnsi="宋体" w:eastAsia="宋体" w:cs="宋体"/>
          <w:sz w:val="24"/>
          <w:lang w:val="en-US"/>
        </w:rPr>
        <w:t>18</w:t>
      </w:r>
      <w:r>
        <w:rPr>
          <w:rFonts w:hint="eastAsia" w:ascii="宋体" w:hAnsi="宋体" w:eastAsia="宋体" w:cs="宋体"/>
          <w:sz w:val="24"/>
        </w:rPr>
        <w:t>.</w:t>
      </w:r>
      <w:r>
        <w:rPr>
          <w:rFonts w:hint="eastAsia" w:ascii="宋体" w:hAnsi="宋体" w:eastAsia="宋体" w:cs="宋体"/>
          <w:sz w:val="24"/>
          <w:lang w:val="en-US"/>
        </w:rPr>
        <w:t>12</w:t>
      </w:r>
      <w:r>
        <w:rPr>
          <w:rFonts w:hint="eastAsia" w:ascii="宋体" w:hAnsi="宋体" w:eastAsia="宋体" w:cs="宋体"/>
          <w:sz w:val="24"/>
        </w:rPr>
        <w:t>.2</w:t>
      </w:r>
      <w:r>
        <w:rPr>
          <w:rFonts w:hint="eastAsia" w:ascii="宋体" w:hAnsi="宋体" w:eastAsia="宋体" w:cs="宋体"/>
          <w:sz w:val="24"/>
          <w:lang w:val="en-US"/>
        </w:rPr>
        <w:t>9</w:t>
      </w:r>
      <w:r>
        <w:rPr>
          <w:rFonts w:hint="eastAsia" w:ascii="宋体" w:hAnsi="宋体" w:eastAsia="宋体" w:cs="宋体"/>
          <w:sz w:val="24"/>
        </w:rPr>
        <w:t>；</w:t>
      </w:r>
    </w:p>
    <w:p>
      <w:pPr>
        <w:pStyle w:val="18"/>
        <w:numPr>
          <w:ilvl w:val="2"/>
          <w:numId w:val="6"/>
        </w:numPr>
        <w:tabs>
          <w:tab w:val="left" w:pos="942"/>
        </w:tabs>
        <w:spacing w:before="135" w:line="364" w:lineRule="auto"/>
        <w:ind w:left="522" w:right="711" w:firstLine="0"/>
        <w:rPr>
          <w:rFonts w:ascii="宋体" w:hAnsi="宋体" w:eastAsia="宋体" w:cs="宋体"/>
          <w:sz w:val="24"/>
        </w:rPr>
      </w:pPr>
      <w:r>
        <w:rPr>
          <w:rFonts w:hint="eastAsia" w:ascii="宋体" w:hAnsi="宋体" w:eastAsia="宋体" w:cs="宋体"/>
          <w:sz w:val="24"/>
        </w:rPr>
        <w:t>《关于核定建设项目主要污染物排放总量控制指标有关问题的通知》，环办[2003]25号，2003.3；</w:t>
      </w:r>
    </w:p>
    <w:p>
      <w:pPr>
        <w:pStyle w:val="5"/>
        <w:numPr>
          <w:ilvl w:val="0"/>
          <w:numId w:val="0"/>
        </w:numPr>
        <w:tabs>
          <w:tab w:val="left" w:pos="603"/>
        </w:tabs>
        <w:spacing w:before="0" w:line="360" w:lineRule="auto"/>
        <w:rPr>
          <w:rFonts w:ascii="宋体" w:hAnsi="宋体" w:eastAsia="宋体" w:cs="宋体"/>
        </w:rPr>
      </w:pPr>
      <w:bookmarkStart w:id="3" w:name="_bookmark3"/>
      <w:bookmarkEnd w:id="3"/>
      <w:r>
        <w:rPr>
          <w:rFonts w:hint="eastAsia" w:ascii="宋体" w:hAnsi="宋体" w:eastAsia="宋体" w:cs="宋体"/>
          <w:lang w:val="en-US" w:eastAsia="zh-CN"/>
        </w:rPr>
        <w:t>2.2、</w:t>
      </w:r>
      <w:r>
        <w:rPr>
          <w:rFonts w:hint="eastAsia" w:ascii="宋体" w:hAnsi="宋体" w:eastAsia="宋体" w:cs="宋体"/>
        </w:rPr>
        <w:t>建设项目竣工环境保护验收技术规范</w:t>
      </w:r>
    </w:p>
    <w:p>
      <w:pPr>
        <w:numPr>
          <w:ilvl w:val="0"/>
          <w:numId w:val="7"/>
        </w:numPr>
        <w:spacing w:line="360" w:lineRule="auto"/>
        <w:ind w:left="845"/>
        <w:rPr>
          <w:sz w:val="24"/>
          <w:szCs w:val="24"/>
        </w:rPr>
      </w:pPr>
      <w:r>
        <w:rPr>
          <w:rFonts w:hint="eastAsia"/>
          <w:sz w:val="24"/>
          <w:szCs w:val="24"/>
        </w:rPr>
        <w:t>《建设项目环境保护管理条例》（1998年11月29日中华人民共和国国务院令第253号发布，根据2017年7月16日《国务院关于修改〈建设项目环境保护管理条例〉的决定》修订），2017.10.1；</w:t>
      </w:r>
    </w:p>
    <w:p>
      <w:pPr>
        <w:numPr>
          <w:ilvl w:val="0"/>
          <w:numId w:val="7"/>
        </w:numPr>
        <w:spacing w:line="360" w:lineRule="auto"/>
        <w:ind w:left="845"/>
        <w:rPr>
          <w:sz w:val="24"/>
          <w:szCs w:val="24"/>
        </w:rPr>
      </w:pPr>
      <w:r>
        <w:rPr>
          <w:rFonts w:hint="eastAsia"/>
          <w:sz w:val="24"/>
          <w:szCs w:val="24"/>
        </w:rPr>
        <w:t>《建设项目竣工环境保护验收暂行办法》国环规环评〔2017〕4号，2017.11.20；</w:t>
      </w:r>
    </w:p>
    <w:p>
      <w:pPr>
        <w:numPr>
          <w:ilvl w:val="0"/>
          <w:numId w:val="7"/>
        </w:numPr>
        <w:spacing w:line="360" w:lineRule="auto"/>
        <w:ind w:left="845"/>
        <w:rPr>
          <w:sz w:val="24"/>
          <w:szCs w:val="24"/>
        </w:rPr>
      </w:pPr>
      <w:r>
        <w:rPr>
          <w:rFonts w:hint="eastAsia"/>
          <w:sz w:val="24"/>
          <w:szCs w:val="24"/>
        </w:rPr>
        <w:t>《</w:t>
      </w:r>
      <w:r>
        <w:rPr>
          <w:rFonts w:hint="eastAsia"/>
          <w:sz w:val="24"/>
          <w:szCs w:val="24"/>
          <w:lang w:eastAsia="zh-CN"/>
        </w:rPr>
        <w:t>云浮市华发建材有限公司年产100万块环保水泥砖和1万件水泥管建设项目（一期）</w:t>
      </w:r>
      <w:r>
        <w:rPr>
          <w:rFonts w:hint="eastAsia"/>
          <w:sz w:val="24"/>
          <w:szCs w:val="24"/>
        </w:rPr>
        <w:t>环境影响报告表》（201</w:t>
      </w:r>
      <w:r>
        <w:rPr>
          <w:sz w:val="24"/>
          <w:szCs w:val="24"/>
          <w:lang w:val="en-US"/>
        </w:rPr>
        <w:t>9</w:t>
      </w:r>
      <w:r>
        <w:rPr>
          <w:rFonts w:hint="eastAsia"/>
          <w:sz w:val="24"/>
          <w:szCs w:val="24"/>
        </w:rPr>
        <w:t>年</w:t>
      </w:r>
      <w:r>
        <w:rPr>
          <w:rFonts w:hint="eastAsia"/>
          <w:sz w:val="24"/>
          <w:szCs w:val="24"/>
          <w:lang w:val="en-US" w:eastAsia="zh-CN"/>
        </w:rPr>
        <w:t>6</w:t>
      </w:r>
      <w:r>
        <w:rPr>
          <w:rFonts w:hint="eastAsia"/>
          <w:sz w:val="24"/>
          <w:szCs w:val="24"/>
        </w:rPr>
        <w:t>月）；</w:t>
      </w:r>
    </w:p>
    <w:p>
      <w:pPr>
        <w:numPr>
          <w:ilvl w:val="0"/>
          <w:numId w:val="7"/>
        </w:numPr>
        <w:spacing w:line="360" w:lineRule="auto"/>
        <w:ind w:left="845"/>
        <w:rPr>
          <w:sz w:val="24"/>
          <w:szCs w:val="24"/>
        </w:rPr>
      </w:pPr>
      <w:r>
        <w:rPr>
          <w:rFonts w:hint="eastAsia"/>
          <w:sz w:val="24"/>
          <w:szCs w:val="24"/>
        </w:rPr>
        <w:t>关于</w:t>
      </w:r>
      <w:r>
        <w:rPr>
          <w:rFonts w:hint="eastAsia"/>
          <w:sz w:val="24"/>
          <w:szCs w:val="24"/>
          <w:lang w:eastAsia="zh-CN"/>
        </w:rPr>
        <w:t>云浮市华发建材有限公司年产100万块环保水泥砖和1万件水泥管建设项目</w:t>
      </w:r>
      <w:r>
        <w:rPr>
          <w:rFonts w:hint="eastAsia"/>
          <w:sz w:val="24"/>
          <w:szCs w:val="24"/>
        </w:rPr>
        <w:t xml:space="preserve">环境影响报告表的批复   </w:t>
      </w:r>
      <w:r>
        <w:rPr>
          <w:rFonts w:hint="eastAsia"/>
          <w:sz w:val="24"/>
          <w:szCs w:val="24"/>
          <w:lang w:eastAsia="zh-CN"/>
        </w:rPr>
        <w:t>云环建管〔2019〕59号</w:t>
      </w:r>
      <w:r>
        <w:rPr>
          <w:rFonts w:hint="eastAsia"/>
          <w:sz w:val="24"/>
          <w:szCs w:val="24"/>
        </w:rPr>
        <w:t>；</w:t>
      </w:r>
    </w:p>
    <w:p>
      <w:pPr>
        <w:pStyle w:val="5"/>
        <w:numPr>
          <w:ilvl w:val="0"/>
          <w:numId w:val="0"/>
        </w:numPr>
        <w:tabs>
          <w:tab w:val="left" w:pos="603"/>
        </w:tabs>
        <w:spacing w:before="0" w:line="360" w:lineRule="auto"/>
        <w:jc w:val="both"/>
        <w:rPr>
          <w:rFonts w:hint="eastAsia" w:ascii="宋体" w:hAnsi="宋体" w:eastAsia="宋体" w:cs="宋体"/>
          <w:color w:val="auto"/>
        </w:rPr>
      </w:pPr>
      <w:r>
        <w:rPr>
          <w:rFonts w:hint="eastAsia" w:ascii="宋体" w:hAnsi="宋体" w:eastAsia="宋体" w:cs="宋体"/>
          <w:color w:val="auto"/>
        </w:rPr>
        <w:t>3</w:t>
      </w:r>
      <w:r>
        <w:rPr>
          <w:rFonts w:hint="eastAsia" w:ascii="宋体" w:hAnsi="宋体" w:eastAsia="宋体" w:cs="宋体"/>
          <w:color w:val="auto"/>
          <w:lang w:eastAsia="zh-CN"/>
        </w:rPr>
        <w:t>、</w:t>
      </w:r>
      <w:r>
        <w:rPr>
          <w:rFonts w:hint="eastAsia" w:ascii="宋体" w:hAnsi="宋体" w:eastAsia="宋体" w:cs="宋体"/>
          <w:color w:val="auto"/>
        </w:rPr>
        <w:t>工程建设情况</w:t>
      </w:r>
    </w:p>
    <w:p>
      <w:pPr>
        <w:pStyle w:val="5"/>
        <w:numPr>
          <w:ilvl w:val="0"/>
          <w:numId w:val="0"/>
        </w:numPr>
        <w:tabs>
          <w:tab w:val="left" w:pos="603"/>
        </w:tabs>
        <w:spacing w:before="0" w:line="360" w:lineRule="auto"/>
        <w:jc w:val="both"/>
        <w:rPr>
          <w:rFonts w:hint="eastAsia" w:ascii="宋体" w:hAnsi="宋体" w:eastAsia="宋体" w:cs="宋体"/>
          <w:color w:val="auto"/>
        </w:rPr>
      </w:pPr>
      <w:bookmarkStart w:id="4" w:name="_bookmark5"/>
      <w:bookmarkEnd w:id="4"/>
      <w:r>
        <w:rPr>
          <w:rFonts w:hint="eastAsia" w:ascii="宋体" w:hAnsi="宋体" w:eastAsia="宋体" w:cs="宋体"/>
          <w:color w:val="auto"/>
          <w:lang w:val="en-US" w:eastAsia="zh-CN"/>
        </w:rPr>
        <w:t>3.1、</w:t>
      </w:r>
      <w:r>
        <w:rPr>
          <w:rFonts w:hint="eastAsia" w:ascii="宋体" w:hAnsi="宋体" w:eastAsia="宋体" w:cs="宋体"/>
          <w:color w:val="auto"/>
        </w:rPr>
        <w:t>地理位置及平面布置</w:t>
      </w:r>
    </w:p>
    <w:p>
      <w:pPr>
        <w:spacing w:line="360" w:lineRule="auto"/>
        <w:ind w:firstLine="480" w:firstLineChars="200"/>
        <w:rPr>
          <w:rFonts w:hint="eastAsia"/>
          <w:b w:val="0"/>
          <w:bCs w:val="0"/>
          <w:sz w:val="24"/>
          <w:szCs w:val="24"/>
          <w:lang w:val="zh-CN" w:eastAsia="zh-CN"/>
        </w:rPr>
      </w:pPr>
      <w:r>
        <w:rPr>
          <w:rFonts w:hint="eastAsia"/>
          <w:b w:val="0"/>
          <w:bCs w:val="0"/>
          <w:sz w:val="24"/>
          <w:szCs w:val="24"/>
          <w:lang w:val="zh-CN" w:eastAsia="zh-CN"/>
        </w:rPr>
        <w:t>云浮市华发建材有限公司拟建“云浮市华发建材有限公司年产100万块环保水泥砖和1万件水泥管建设项目”（简称“本项目”），本项目为一期验收，</w:t>
      </w:r>
      <w:r>
        <w:rPr>
          <w:rFonts w:hint="eastAsia"/>
          <w:b w:val="0"/>
          <w:bCs w:val="0"/>
          <w:sz w:val="24"/>
          <w:szCs w:val="24"/>
          <w:lang w:eastAsia="zh-CN"/>
        </w:rPr>
        <w:t>年生产环保水泥砖</w:t>
      </w:r>
      <w:r>
        <w:rPr>
          <w:rFonts w:hint="eastAsia"/>
          <w:b w:val="0"/>
          <w:bCs w:val="0"/>
          <w:sz w:val="24"/>
          <w:szCs w:val="24"/>
          <w:lang w:val="en-US" w:eastAsia="zh-CN"/>
        </w:rPr>
        <w:t>100万块、石子1万吨</w:t>
      </w:r>
      <w:r>
        <w:rPr>
          <w:rFonts w:hint="eastAsia"/>
          <w:b w:val="0"/>
          <w:bCs w:val="0"/>
          <w:sz w:val="24"/>
          <w:szCs w:val="24"/>
          <w:lang w:val="zh-CN" w:eastAsia="zh-CN"/>
        </w:rPr>
        <w:t>。本项目位于云浮市云城区腰古镇亚洲石材机械城（地号06-06-0131），用地中心地理坐标为所在地中心地理坐标：N22°</w:t>
      </w:r>
      <w:r>
        <w:rPr>
          <w:rFonts w:hint="eastAsia"/>
          <w:b w:val="0"/>
          <w:bCs w:val="0"/>
          <w:sz w:val="24"/>
          <w:szCs w:val="24"/>
          <w:lang w:val="en-US" w:eastAsia="zh-CN"/>
        </w:rPr>
        <w:t>53</w:t>
      </w:r>
      <w:r>
        <w:rPr>
          <w:rFonts w:hint="eastAsia"/>
          <w:b w:val="0"/>
          <w:bCs w:val="0"/>
          <w:sz w:val="24"/>
          <w:szCs w:val="24"/>
          <w:lang w:val="zh-CN" w:eastAsia="zh-CN"/>
        </w:rPr>
        <w:t>′</w:t>
      </w:r>
      <w:r>
        <w:rPr>
          <w:rFonts w:hint="eastAsia"/>
          <w:b w:val="0"/>
          <w:bCs w:val="0"/>
          <w:sz w:val="24"/>
          <w:szCs w:val="24"/>
          <w:lang w:val="en-US" w:eastAsia="zh-CN"/>
        </w:rPr>
        <w:t>56</w:t>
      </w:r>
      <w:r>
        <w:rPr>
          <w:rFonts w:hint="eastAsia"/>
          <w:b w:val="0"/>
          <w:bCs w:val="0"/>
          <w:sz w:val="24"/>
          <w:szCs w:val="24"/>
          <w:lang w:val="zh-CN" w:eastAsia="zh-CN"/>
        </w:rPr>
        <w:t>”，E112°</w:t>
      </w:r>
      <w:r>
        <w:rPr>
          <w:rFonts w:hint="eastAsia"/>
          <w:b w:val="0"/>
          <w:bCs w:val="0"/>
          <w:sz w:val="24"/>
          <w:szCs w:val="24"/>
          <w:lang w:val="en-US" w:eastAsia="zh-CN"/>
        </w:rPr>
        <w:t>14</w:t>
      </w:r>
      <w:r>
        <w:rPr>
          <w:rFonts w:hint="eastAsia"/>
          <w:b w:val="0"/>
          <w:bCs w:val="0"/>
          <w:sz w:val="24"/>
          <w:szCs w:val="24"/>
          <w:lang w:val="zh-CN" w:eastAsia="zh-CN"/>
        </w:rPr>
        <w:t>′</w:t>
      </w:r>
      <w:r>
        <w:rPr>
          <w:rFonts w:hint="eastAsia"/>
          <w:b w:val="0"/>
          <w:bCs w:val="0"/>
          <w:sz w:val="24"/>
          <w:szCs w:val="24"/>
          <w:lang w:val="en-US" w:eastAsia="zh-CN"/>
        </w:rPr>
        <w:t>21</w:t>
      </w:r>
      <w:r>
        <w:rPr>
          <w:rFonts w:hint="eastAsia"/>
          <w:b w:val="0"/>
          <w:bCs w:val="0"/>
          <w:sz w:val="24"/>
          <w:szCs w:val="24"/>
          <w:lang w:val="zh-CN" w:eastAsia="zh-CN"/>
        </w:rPr>
        <w:t>”。项目项目东面为其他厂房，南面为空地，西面为山头，北面隔入厂道路，项目四至图见附图2。</w:t>
      </w:r>
    </w:p>
    <w:p>
      <w:pPr>
        <w:pStyle w:val="5"/>
        <w:numPr>
          <w:ilvl w:val="0"/>
          <w:numId w:val="0"/>
        </w:numPr>
        <w:tabs>
          <w:tab w:val="left" w:pos="603"/>
        </w:tabs>
        <w:spacing w:before="0" w:line="360" w:lineRule="auto"/>
        <w:jc w:val="both"/>
        <w:rPr>
          <w:rFonts w:hint="eastAsia" w:ascii="宋体" w:hAnsi="宋体" w:eastAsia="宋体" w:cs="宋体"/>
          <w:color w:val="auto"/>
        </w:rPr>
      </w:pPr>
      <w:bookmarkStart w:id="5" w:name="_bookmark6"/>
      <w:bookmarkEnd w:id="5"/>
      <w:r>
        <w:rPr>
          <w:rFonts w:hint="eastAsia" w:ascii="宋体" w:hAnsi="宋体" w:eastAsia="宋体" w:cs="宋体"/>
          <w:color w:val="auto"/>
          <w:lang w:val="en-US" w:eastAsia="zh-CN"/>
        </w:rPr>
        <w:t>3.2、</w:t>
      </w:r>
      <w:r>
        <w:rPr>
          <w:rFonts w:hint="eastAsia" w:ascii="宋体" w:hAnsi="宋体" w:eastAsia="宋体" w:cs="宋体"/>
          <w:color w:val="auto"/>
        </w:rPr>
        <w:t>建设内容</w:t>
      </w:r>
    </w:p>
    <w:p>
      <w:pPr>
        <w:pStyle w:val="5"/>
        <w:numPr>
          <w:ilvl w:val="0"/>
          <w:numId w:val="0"/>
        </w:numPr>
        <w:tabs>
          <w:tab w:val="left" w:pos="603"/>
        </w:tabs>
        <w:spacing w:before="0" w:line="360" w:lineRule="auto"/>
        <w:jc w:val="both"/>
        <w:rPr>
          <w:rFonts w:hint="eastAsia" w:ascii="宋体" w:hAnsi="宋体" w:eastAsia="宋体" w:cs="宋体"/>
          <w:color w:val="auto"/>
        </w:rPr>
      </w:pPr>
      <w:r>
        <w:rPr>
          <w:rFonts w:hint="eastAsia" w:ascii="宋体" w:hAnsi="宋体" w:eastAsia="宋体" w:cs="宋体"/>
          <w:color w:val="auto"/>
          <w:lang w:val="en-US" w:eastAsia="zh-CN"/>
        </w:rPr>
        <w:t>3.2.1、</w:t>
      </w:r>
      <w:r>
        <w:rPr>
          <w:rFonts w:hint="eastAsia" w:ascii="宋体" w:hAnsi="宋体" w:eastAsia="宋体" w:cs="宋体"/>
          <w:color w:val="auto"/>
        </w:rPr>
        <w:t>产品方案及生产规模</w:t>
      </w:r>
    </w:p>
    <w:p>
      <w:pPr>
        <w:spacing w:line="360" w:lineRule="auto"/>
        <w:ind w:firstLine="480" w:firstLineChars="200"/>
        <w:rPr>
          <w:rFonts w:hint="eastAsia"/>
          <w:sz w:val="24"/>
          <w:szCs w:val="24"/>
          <w:lang w:val="en-US" w:eastAsia="zh-CN"/>
        </w:rPr>
      </w:pPr>
      <w:r>
        <w:rPr>
          <w:rFonts w:hint="eastAsia"/>
          <w:sz w:val="24"/>
          <w:szCs w:val="24"/>
          <w:lang w:val="en-US" w:eastAsia="zh-CN"/>
        </w:rPr>
        <w:t>本项目为一期验收，年生产环保水泥砖100万块、石子1万吨。项目环评报批总投资180万元，其中环保投资35万元，占总投资的19.44%。一期实际总投资120万，其中环保投资15万，占总投资的12.5%。</w:t>
      </w:r>
    </w:p>
    <w:p>
      <w:pPr>
        <w:pStyle w:val="5"/>
        <w:numPr>
          <w:ilvl w:val="0"/>
          <w:numId w:val="0"/>
        </w:numPr>
        <w:tabs>
          <w:tab w:val="left" w:pos="904"/>
        </w:tabs>
        <w:spacing w:before="84" w:line="360" w:lineRule="auto"/>
        <w:rPr>
          <w:rFonts w:ascii="宋体" w:hAnsi="宋体" w:eastAsia="宋体" w:cs="宋体"/>
        </w:rPr>
      </w:pPr>
      <w:r>
        <w:rPr>
          <w:rFonts w:hint="eastAsia" w:ascii="宋体" w:hAnsi="宋体" w:eastAsia="宋体" w:cs="宋体"/>
          <w:lang w:val="en-US" w:eastAsia="zh-CN"/>
        </w:rPr>
        <w:t>3.2.2、</w:t>
      </w:r>
      <w:r>
        <w:rPr>
          <w:rFonts w:hint="eastAsia" w:ascii="宋体" w:hAnsi="宋体" w:eastAsia="宋体" w:cs="宋体"/>
        </w:rPr>
        <w:t>项目工程内容</w:t>
      </w:r>
    </w:p>
    <w:p>
      <w:pPr>
        <w:pStyle w:val="7"/>
        <w:spacing w:before="23" w:line="360" w:lineRule="auto"/>
        <w:ind w:firstLine="480" w:firstLineChars="200"/>
      </w:pPr>
      <w:r>
        <w:rPr>
          <w:rFonts w:hint="eastAsia"/>
        </w:rPr>
        <w:t>项目具体建设工程组成如表1所示。</w:t>
      </w:r>
    </w:p>
    <w:p>
      <w:pPr>
        <w:pStyle w:val="5"/>
        <w:spacing w:before="7" w:after="24"/>
        <w:ind w:left="3198"/>
        <w:rPr>
          <w:rFonts w:ascii="宋体" w:hAnsi="宋体" w:eastAsia="宋体" w:cs="宋体"/>
        </w:rPr>
      </w:pPr>
      <w:r>
        <w:rPr>
          <w:rFonts w:hint="eastAsia" w:ascii="宋体" w:hAnsi="宋体" w:eastAsia="宋体" w:cs="宋体"/>
          <w:w w:val="105"/>
        </w:rPr>
        <w:t>表1项目主要工程内容组成一览表</w:t>
      </w:r>
    </w:p>
    <w:tbl>
      <w:tblPr>
        <w:tblStyle w:val="12"/>
        <w:tblW w:w="9357" w:type="dxa"/>
        <w:tblInd w:w="1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45"/>
        <w:gridCol w:w="661"/>
        <w:gridCol w:w="1847"/>
        <w:gridCol w:w="2483"/>
        <w:gridCol w:w="2414"/>
        <w:gridCol w:w="13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645" w:type="dxa"/>
            <w:vMerge w:val="restart"/>
            <w:vAlign w:val="center"/>
          </w:tcPr>
          <w:p>
            <w:pPr>
              <w:jc w:val="center"/>
              <w:rPr>
                <w:b/>
                <w:bCs/>
                <w:sz w:val="24"/>
                <w:szCs w:val="24"/>
              </w:rPr>
            </w:pPr>
            <w:r>
              <w:rPr>
                <w:rFonts w:hint="eastAsia"/>
                <w:b/>
                <w:bCs/>
                <w:sz w:val="24"/>
                <w:szCs w:val="24"/>
              </w:rPr>
              <w:t>序号</w:t>
            </w:r>
          </w:p>
        </w:tc>
        <w:tc>
          <w:tcPr>
            <w:tcW w:w="661" w:type="dxa"/>
            <w:vMerge w:val="restart"/>
            <w:vAlign w:val="center"/>
          </w:tcPr>
          <w:p>
            <w:pPr>
              <w:jc w:val="center"/>
              <w:rPr>
                <w:b/>
                <w:bCs/>
                <w:sz w:val="24"/>
                <w:szCs w:val="24"/>
              </w:rPr>
            </w:pPr>
            <w:r>
              <w:rPr>
                <w:rFonts w:hint="eastAsia"/>
                <w:b/>
                <w:bCs/>
                <w:sz w:val="24"/>
                <w:szCs w:val="24"/>
              </w:rPr>
              <w:t>项目分类</w:t>
            </w:r>
          </w:p>
        </w:tc>
        <w:tc>
          <w:tcPr>
            <w:tcW w:w="1847" w:type="dxa"/>
            <w:vMerge w:val="restart"/>
            <w:vAlign w:val="center"/>
          </w:tcPr>
          <w:p>
            <w:pPr>
              <w:jc w:val="center"/>
              <w:rPr>
                <w:b/>
                <w:bCs/>
                <w:sz w:val="24"/>
                <w:szCs w:val="24"/>
              </w:rPr>
            </w:pPr>
            <w:r>
              <w:rPr>
                <w:rFonts w:hint="eastAsia"/>
                <w:b/>
                <w:bCs/>
                <w:sz w:val="24"/>
                <w:szCs w:val="24"/>
              </w:rPr>
              <w:t>具体建</w:t>
            </w:r>
          </w:p>
          <w:p>
            <w:pPr>
              <w:jc w:val="center"/>
              <w:rPr>
                <w:b/>
                <w:bCs/>
                <w:sz w:val="24"/>
                <w:szCs w:val="24"/>
              </w:rPr>
            </w:pPr>
            <w:r>
              <w:rPr>
                <w:rFonts w:hint="eastAsia"/>
                <w:b/>
                <w:bCs/>
                <w:sz w:val="24"/>
                <w:szCs w:val="24"/>
              </w:rPr>
              <w:t>设内容</w:t>
            </w:r>
          </w:p>
        </w:tc>
        <w:tc>
          <w:tcPr>
            <w:tcW w:w="2483" w:type="dxa"/>
            <w:vAlign w:val="center"/>
          </w:tcPr>
          <w:p>
            <w:pPr>
              <w:jc w:val="center"/>
              <w:rPr>
                <w:b/>
                <w:bCs/>
                <w:sz w:val="24"/>
                <w:szCs w:val="24"/>
              </w:rPr>
            </w:pPr>
            <w:r>
              <w:rPr>
                <w:rFonts w:hint="eastAsia"/>
                <w:b/>
                <w:bCs/>
                <w:sz w:val="24"/>
                <w:szCs w:val="24"/>
              </w:rPr>
              <w:t>环评及批复要求</w:t>
            </w:r>
          </w:p>
        </w:tc>
        <w:tc>
          <w:tcPr>
            <w:tcW w:w="2414" w:type="dxa"/>
            <w:vAlign w:val="center"/>
          </w:tcPr>
          <w:p>
            <w:pPr>
              <w:jc w:val="center"/>
              <w:rPr>
                <w:b/>
                <w:bCs/>
                <w:sz w:val="24"/>
                <w:szCs w:val="24"/>
              </w:rPr>
            </w:pPr>
            <w:r>
              <w:rPr>
                <w:rFonts w:hint="eastAsia"/>
                <w:b/>
                <w:bCs/>
                <w:sz w:val="24"/>
                <w:szCs w:val="24"/>
              </w:rPr>
              <w:t>实际建设情况</w:t>
            </w:r>
          </w:p>
        </w:tc>
        <w:tc>
          <w:tcPr>
            <w:tcW w:w="1307" w:type="dxa"/>
            <w:vMerge w:val="restart"/>
            <w:vAlign w:val="center"/>
          </w:tcPr>
          <w:p>
            <w:pPr>
              <w:jc w:val="center"/>
            </w:pPr>
            <w:r>
              <w:rPr>
                <w:rFonts w:hint="eastAsia"/>
                <w:b/>
                <w:bC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6" w:hRule="atLeast"/>
        </w:trPr>
        <w:tc>
          <w:tcPr>
            <w:tcW w:w="645" w:type="dxa"/>
            <w:vMerge w:val="continue"/>
            <w:tcBorders>
              <w:top w:val="nil"/>
            </w:tcBorders>
            <w:vAlign w:val="center"/>
          </w:tcPr>
          <w:p>
            <w:pPr>
              <w:jc w:val="center"/>
              <w:rPr>
                <w:b/>
                <w:bCs/>
                <w:sz w:val="24"/>
                <w:szCs w:val="24"/>
              </w:rPr>
            </w:pPr>
          </w:p>
        </w:tc>
        <w:tc>
          <w:tcPr>
            <w:tcW w:w="661" w:type="dxa"/>
            <w:vMerge w:val="continue"/>
            <w:tcBorders>
              <w:top w:val="nil"/>
            </w:tcBorders>
            <w:vAlign w:val="center"/>
          </w:tcPr>
          <w:p>
            <w:pPr>
              <w:jc w:val="center"/>
              <w:rPr>
                <w:b/>
                <w:bCs/>
                <w:sz w:val="24"/>
                <w:szCs w:val="24"/>
              </w:rPr>
            </w:pPr>
          </w:p>
        </w:tc>
        <w:tc>
          <w:tcPr>
            <w:tcW w:w="1847" w:type="dxa"/>
            <w:vMerge w:val="continue"/>
            <w:tcBorders>
              <w:top w:val="nil"/>
            </w:tcBorders>
            <w:vAlign w:val="center"/>
          </w:tcPr>
          <w:p>
            <w:pPr>
              <w:jc w:val="center"/>
              <w:rPr>
                <w:b/>
                <w:bCs/>
                <w:sz w:val="24"/>
                <w:szCs w:val="24"/>
              </w:rPr>
            </w:pPr>
          </w:p>
        </w:tc>
        <w:tc>
          <w:tcPr>
            <w:tcW w:w="2483" w:type="dxa"/>
            <w:vAlign w:val="center"/>
          </w:tcPr>
          <w:p>
            <w:pPr>
              <w:jc w:val="center"/>
              <w:rPr>
                <w:b/>
                <w:bCs/>
                <w:sz w:val="24"/>
                <w:szCs w:val="24"/>
              </w:rPr>
            </w:pPr>
            <w:r>
              <w:rPr>
                <w:rFonts w:hint="eastAsia"/>
                <w:b/>
                <w:bCs/>
                <w:sz w:val="24"/>
                <w:szCs w:val="24"/>
              </w:rPr>
              <w:t>建设规模</w:t>
            </w:r>
          </w:p>
        </w:tc>
        <w:tc>
          <w:tcPr>
            <w:tcW w:w="2414" w:type="dxa"/>
            <w:vAlign w:val="center"/>
          </w:tcPr>
          <w:p>
            <w:pPr>
              <w:jc w:val="center"/>
              <w:rPr>
                <w:b/>
                <w:bCs/>
                <w:sz w:val="24"/>
                <w:szCs w:val="24"/>
              </w:rPr>
            </w:pPr>
            <w:r>
              <w:rPr>
                <w:rFonts w:hint="eastAsia"/>
                <w:b/>
                <w:bCs/>
                <w:sz w:val="24"/>
                <w:szCs w:val="24"/>
              </w:rPr>
              <w:t>建设规模</w:t>
            </w:r>
          </w:p>
        </w:tc>
        <w:tc>
          <w:tcPr>
            <w:tcW w:w="1307" w:type="dxa"/>
            <w:vMerge w:val="continue"/>
            <w:tcBorders>
              <w:top w:val="nil"/>
            </w:tcBorders>
            <w:vAlign w:val="center"/>
          </w:tcPr>
          <w:p>
            <w:pPr>
              <w:jc w:val="cente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4" w:hRule="atLeast"/>
        </w:trPr>
        <w:tc>
          <w:tcPr>
            <w:tcW w:w="645" w:type="dxa"/>
            <w:vAlign w:val="center"/>
          </w:tcPr>
          <w:p>
            <w:pPr>
              <w:jc w:val="center"/>
              <w:rPr>
                <w:sz w:val="22"/>
                <w:szCs w:val="22"/>
              </w:rPr>
            </w:pPr>
            <w:r>
              <w:rPr>
                <w:rFonts w:hint="eastAsia"/>
                <w:sz w:val="22"/>
                <w:szCs w:val="22"/>
              </w:rPr>
              <w:t>1</w:t>
            </w:r>
          </w:p>
        </w:tc>
        <w:tc>
          <w:tcPr>
            <w:tcW w:w="661"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主体工程</w:t>
            </w: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破碎生产线</w:t>
            </w:r>
            <w:r>
              <w:rPr>
                <w:rFonts w:hint="eastAsia" w:ascii="宋体" w:hAnsi="宋体" w:eastAsia="宋体" w:cs="宋体"/>
                <w:sz w:val="22"/>
                <w:szCs w:val="22"/>
                <w:lang w:eastAsia="zh-CN"/>
              </w:rPr>
              <w:t>、</w:t>
            </w:r>
            <w:r>
              <w:rPr>
                <w:rFonts w:hint="eastAsia" w:ascii="宋体" w:hAnsi="宋体" w:eastAsia="宋体" w:cs="宋体"/>
                <w:sz w:val="22"/>
                <w:szCs w:val="22"/>
              </w:rPr>
              <w:t>环保水泥砖生产线</w:t>
            </w:r>
            <w:r>
              <w:rPr>
                <w:rFonts w:hint="eastAsia" w:ascii="宋体" w:hAnsi="宋体" w:eastAsia="宋体" w:cs="宋体"/>
                <w:sz w:val="22"/>
                <w:szCs w:val="22"/>
                <w:lang w:eastAsia="zh-CN"/>
              </w:rPr>
              <w:t>、</w:t>
            </w:r>
            <w:r>
              <w:rPr>
                <w:rFonts w:hint="eastAsia" w:ascii="宋体" w:hAnsi="宋体" w:eastAsia="宋体" w:cs="宋体"/>
                <w:sz w:val="22"/>
                <w:szCs w:val="22"/>
              </w:rPr>
              <w:t>石材边角料临时堆放区</w:t>
            </w:r>
            <w:r>
              <w:rPr>
                <w:rFonts w:hint="eastAsia" w:ascii="宋体" w:hAnsi="宋体" w:eastAsia="宋体" w:cs="宋体"/>
                <w:sz w:val="22"/>
                <w:szCs w:val="22"/>
                <w:lang w:eastAsia="zh-CN"/>
              </w:rPr>
              <w:t>、</w:t>
            </w:r>
            <w:r>
              <w:rPr>
                <w:rFonts w:hint="eastAsia" w:ascii="宋体" w:hAnsi="宋体" w:eastAsia="宋体" w:cs="宋体"/>
                <w:sz w:val="22"/>
                <w:szCs w:val="22"/>
              </w:rPr>
              <w:t>成品临时晒场</w:t>
            </w:r>
          </w:p>
        </w:tc>
        <w:tc>
          <w:tcPr>
            <w:tcW w:w="2483" w:type="dxa"/>
            <w:vAlign w:val="center"/>
          </w:tcPr>
          <w:p>
            <w:pPr>
              <w:jc w:val="center"/>
              <w:rPr>
                <w:rFonts w:hint="eastAsia" w:ascii="宋体" w:hAnsi="宋体" w:eastAsia="宋体" w:cs="宋体"/>
                <w:sz w:val="22"/>
                <w:szCs w:val="22"/>
                <w:lang w:eastAsia="zh-CN"/>
              </w:rPr>
            </w:pPr>
            <w:r>
              <w:rPr>
                <w:rFonts w:hint="eastAsia" w:ascii="宋体" w:hAnsi="宋体" w:eastAsia="宋体" w:cs="宋体"/>
                <w:sz w:val="22"/>
                <w:szCs w:val="22"/>
                <w:lang w:eastAsia="zh-CN"/>
              </w:rPr>
              <w:t>年产</w:t>
            </w:r>
            <w:r>
              <w:rPr>
                <w:rFonts w:hint="eastAsia" w:ascii="宋体" w:hAnsi="宋体" w:eastAsia="宋体" w:cs="宋体"/>
                <w:sz w:val="22"/>
                <w:szCs w:val="22"/>
              </w:rPr>
              <w:t>环保水泥砖</w:t>
            </w:r>
            <w:r>
              <w:rPr>
                <w:rFonts w:hint="eastAsia" w:ascii="宋体" w:hAnsi="宋体" w:eastAsia="宋体" w:cs="宋体"/>
                <w:spacing w:val="3"/>
                <w:sz w:val="22"/>
                <w:szCs w:val="22"/>
              </w:rPr>
              <w:t>100</w:t>
            </w:r>
            <w:r>
              <w:rPr>
                <w:rFonts w:hint="eastAsia" w:ascii="宋体" w:hAnsi="宋体" w:eastAsia="宋体" w:cs="宋体"/>
                <w:spacing w:val="4"/>
                <w:sz w:val="22"/>
                <w:szCs w:val="22"/>
              </w:rPr>
              <w:t>万块</w:t>
            </w:r>
            <w:r>
              <w:rPr>
                <w:rFonts w:hint="eastAsia" w:ascii="宋体" w:hAnsi="宋体" w:eastAsia="宋体" w:cs="宋体"/>
                <w:spacing w:val="4"/>
                <w:sz w:val="22"/>
                <w:szCs w:val="22"/>
                <w:lang w:eastAsia="zh-CN"/>
              </w:rPr>
              <w:t>、</w:t>
            </w:r>
            <w:r>
              <w:rPr>
                <w:rFonts w:hint="eastAsia" w:ascii="宋体" w:hAnsi="宋体" w:eastAsia="宋体" w:cs="宋体"/>
                <w:spacing w:val="4"/>
                <w:sz w:val="22"/>
                <w:szCs w:val="22"/>
              </w:rPr>
              <w:t>水泥管1</w:t>
            </w:r>
            <w:r>
              <w:rPr>
                <w:rFonts w:hint="eastAsia" w:ascii="宋体" w:hAnsi="宋体" w:eastAsia="宋体" w:cs="宋体"/>
                <w:spacing w:val="3"/>
                <w:sz w:val="22"/>
                <w:szCs w:val="22"/>
              </w:rPr>
              <w:t>万件</w:t>
            </w:r>
            <w:r>
              <w:rPr>
                <w:rFonts w:hint="eastAsia" w:ascii="宋体" w:hAnsi="宋体" w:eastAsia="宋体" w:cs="宋体"/>
                <w:spacing w:val="3"/>
                <w:sz w:val="22"/>
                <w:szCs w:val="22"/>
                <w:lang w:eastAsia="zh-CN"/>
              </w:rPr>
              <w:t>、</w:t>
            </w:r>
            <w:r>
              <w:rPr>
                <w:rFonts w:hint="eastAsia" w:ascii="宋体" w:hAnsi="宋体" w:eastAsia="宋体" w:cs="宋体"/>
                <w:spacing w:val="3"/>
                <w:sz w:val="22"/>
                <w:szCs w:val="22"/>
                <w:lang w:val="en-US" w:eastAsia="zh-CN"/>
              </w:rPr>
              <w:t>1</w:t>
            </w:r>
            <w:r>
              <w:rPr>
                <w:rFonts w:hint="eastAsia" w:ascii="宋体" w:hAnsi="宋体" w:eastAsia="宋体" w:cs="宋体"/>
                <w:spacing w:val="3"/>
                <w:sz w:val="22"/>
                <w:szCs w:val="22"/>
                <w:lang w:eastAsia="zh-CN"/>
              </w:rPr>
              <w:t>万吨石子</w:t>
            </w:r>
          </w:p>
        </w:tc>
        <w:tc>
          <w:tcPr>
            <w:tcW w:w="2414" w:type="dxa"/>
            <w:vAlign w:val="center"/>
          </w:tcPr>
          <w:p>
            <w:pPr>
              <w:jc w:val="center"/>
              <w:rPr>
                <w:rFonts w:hint="eastAsia" w:ascii="宋体" w:hAnsi="宋体" w:eastAsia="宋体" w:cs="宋体"/>
                <w:sz w:val="22"/>
                <w:szCs w:val="22"/>
              </w:rPr>
            </w:pPr>
            <w:r>
              <w:rPr>
                <w:rFonts w:hint="eastAsia" w:ascii="宋体" w:hAnsi="宋体" w:eastAsia="宋体" w:cs="宋体"/>
                <w:sz w:val="22"/>
                <w:szCs w:val="22"/>
                <w:lang w:eastAsia="zh-CN"/>
              </w:rPr>
              <w:t>年产</w:t>
            </w:r>
            <w:r>
              <w:rPr>
                <w:rFonts w:hint="eastAsia" w:ascii="宋体" w:hAnsi="宋体" w:eastAsia="宋体" w:cs="宋体"/>
                <w:sz w:val="22"/>
                <w:szCs w:val="22"/>
              </w:rPr>
              <w:t>环保水泥砖</w:t>
            </w:r>
            <w:r>
              <w:rPr>
                <w:rFonts w:hint="eastAsia" w:ascii="宋体" w:hAnsi="宋体" w:eastAsia="宋体" w:cs="宋体"/>
                <w:spacing w:val="3"/>
                <w:sz w:val="22"/>
                <w:szCs w:val="22"/>
              </w:rPr>
              <w:t>100</w:t>
            </w:r>
            <w:r>
              <w:rPr>
                <w:rFonts w:hint="eastAsia" w:ascii="宋体" w:hAnsi="宋体" w:eastAsia="宋体" w:cs="宋体"/>
                <w:spacing w:val="4"/>
                <w:sz w:val="22"/>
                <w:szCs w:val="22"/>
              </w:rPr>
              <w:t>万块</w:t>
            </w:r>
            <w:r>
              <w:rPr>
                <w:rFonts w:hint="eastAsia" w:ascii="宋体" w:hAnsi="宋体" w:eastAsia="宋体" w:cs="宋体"/>
                <w:spacing w:val="4"/>
                <w:sz w:val="22"/>
                <w:szCs w:val="22"/>
                <w:lang w:eastAsia="zh-CN"/>
              </w:rPr>
              <w:t>、</w:t>
            </w:r>
            <w:r>
              <w:rPr>
                <w:rFonts w:hint="eastAsia" w:ascii="宋体" w:hAnsi="宋体" w:eastAsia="宋体" w:cs="宋体"/>
                <w:spacing w:val="3"/>
                <w:sz w:val="22"/>
                <w:szCs w:val="22"/>
                <w:lang w:val="en-US" w:eastAsia="zh-CN"/>
              </w:rPr>
              <w:t>1</w:t>
            </w:r>
            <w:r>
              <w:rPr>
                <w:rFonts w:hint="eastAsia" w:ascii="宋体" w:hAnsi="宋体" w:eastAsia="宋体" w:cs="宋体"/>
                <w:spacing w:val="3"/>
                <w:sz w:val="22"/>
                <w:szCs w:val="22"/>
                <w:lang w:eastAsia="zh-CN"/>
              </w:rPr>
              <w:t>万吨石子</w:t>
            </w:r>
          </w:p>
        </w:tc>
        <w:tc>
          <w:tcPr>
            <w:tcW w:w="1307" w:type="dxa"/>
            <w:vAlign w:val="center"/>
          </w:tcPr>
          <w:p>
            <w:pPr>
              <w:jc w:val="center"/>
              <w:rPr>
                <w:rFonts w:hint="eastAsia" w:ascii="宋体" w:hAnsi="宋体" w:eastAsia="宋体" w:cs="宋体"/>
                <w:sz w:val="22"/>
                <w:szCs w:val="22"/>
                <w:lang w:eastAsia="zh-CN"/>
              </w:rPr>
            </w:pPr>
            <w:r>
              <w:rPr>
                <w:rFonts w:hint="eastAsia" w:ascii="宋体" w:hAnsi="宋体" w:eastAsia="宋体" w:cs="宋体"/>
                <w:sz w:val="22"/>
                <w:szCs w:val="22"/>
                <w:lang w:eastAsia="zh-CN"/>
              </w:rPr>
              <w:t>与环评减少、本项目为一期验收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72" w:hRule="atLeast"/>
        </w:trPr>
        <w:tc>
          <w:tcPr>
            <w:tcW w:w="645" w:type="dxa"/>
            <w:vMerge w:val="restart"/>
            <w:vAlign w:val="center"/>
          </w:tcPr>
          <w:p>
            <w:pPr>
              <w:jc w:val="center"/>
              <w:rPr>
                <w:sz w:val="22"/>
                <w:szCs w:val="22"/>
              </w:rPr>
            </w:pPr>
            <w:r>
              <w:rPr>
                <w:rFonts w:hint="eastAsia"/>
                <w:sz w:val="22"/>
                <w:szCs w:val="22"/>
              </w:rPr>
              <w:t>2</w:t>
            </w:r>
          </w:p>
        </w:tc>
        <w:tc>
          <w:tcPr>
            <w:tcW w:w="661" w:type="dxa"/>
            <w:vMerge w:val="restart"/>
            <w:vAlign w:val="center"/>
          </w:tcPr>
          <w:p>
            <w:pPr>
              <w:jc w:val="center"/>
              <w:rPr>
                <w:rFonts w:hint="eastAsia" w:ascii="宋体" w:hAnsi="宋体" w:eastAsia="宋体" w:cs="宋体"/>
                <w:sz w:val="22"/>
                <w:szCs w:val="22"/>
              </w:rPr>
            </w:pPr>
            <w:r>
              <w:rPr>
                <w:rFonts w:hint="eastAsia" w:ascii="宋体" w:hAnsi="宋体" w:eastAsia="宋体" w:cs="宋体"/>
                <w:sz w:val="22"/>
                <w:szCs w:val="22"/>
              </w:rPr>
              <w:t>辅助工程</w:t>
            </w: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办公室</w:t>
            </w:r>
          </w:p>
        </w:tc>
        <w:tc>
          <w:tcPr>
            <w:tcW w:w="2483"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项目设</w:t>
            </w:r>
            <w:r>
              <w:rPr>
                <w:rFonts w:hint="eastAsia" w:ascii="宋体" w:hAnsi="宋体" w:eastAsia="宋体" w:cs="宋体"/>
                <w:sz w:val="22"/>
                <w:szCs w:val="22"/>
                <w:lang w:val="en-US"/>
              </w:rPr>
              <w:t>1个办公室</w:t>
            </w:r>
            <w:r>
              <w:rPr>
                <w:rFonts w:hint="eastAsia" w:ascii="宋体" w:hAnsi="宋体" w:eastAsia="宋体" w:cs="宋体"/>
                <w:sz w:val="22"/>
                <w:szCs w:val="22"/>
              </w:rPr>
              <w:t>，</w:t>
            </w:r>
            <w:r>
              <w:rPr>
                <w:rFonts w:hint="eastAsia" w:ascii="宋体" w:hAnsi="宋体" w:eastAsia="宋体" w:cs="宋体"/>
                <w:sz w:val="22"/>
                <w:szCs w:val="22"/>
                <w:lang w:eastAsia="zh-CN"/>
              </w:rPr>
              <w:t>位于门口旁，</w:t>
            </w:r>
            <w:r>
              <w:rPr>
                <w:rFonts w:hint="eastAsia" w:ascii="宋体" w:hAnsi="宋体" w:eastAsia="宋体" w:cs="宋体"/>
                <w:sz w:val="22"/>
                <w:szCs w:val="22"/>
              </w:rPr>
              <w:t>建筑面积约</w:t>
            </w:r>
            <w:r>
              <w:rPr>
                <w:rFonts w:hint="eastAsia" w:ascii="宋体" w:hAnsi="宋体" w:eastAsia="宋体" w:cs="宋体"/>
                <w:sz w:val="22"/>
                <w:szCs w:val="22"/>
                <w:lang w:val="en-US" w:eastAsia="zh-CN"/>
              </w:rPr>
              <w:t>30</w:t>
            </w:r>
            <w:r>
              <w:rPr>
                <w:rFonts w:hint="eastAsia" w:ascii="宋体" w:hAnsi="宋体" w:eastAsia="宋体" w:cs="宋体"/>
                <w:sz w:val="22"/>
                <w:szCs w:val="22"/>
              </w:rPr>
              <w:t>m</w:t>
            </w:r>
            <w:r>
              <w:rPr>
                <w:rFonts w:hint="eastAsia" w:ascii="宋体" w:hAnsi="宋体" w:eastAsia="宋体" w:cs="宋体"/>
                <w:sz w:val="22"/>
                <w:szCs w:val="22"/>
                <w:vertAlign w:val="superscript"/>
              </w:rPr>
              <w:t>2</w:t>
            </w:r>
          </w:p>
        </w:tc>
        <w:tc>
          <w:tcPr>
            <w:tcW w:w="2414"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项目设</w:t>
            </w:r>
            <w:r>
              <w:rPr>
                <w:rFonts w:hint="eastAsia" w:ascii="宋体" w:hAnsi="宋体" w:eastAsia="宋体" w:cs="宋体"/>
                <w:sz w:val="22"/>
                <w:szCs w:val="22"/>
                <w:lang w:val="en-US"/>
              </w:rPr>
              <w:t>1个办公室</w:t>
            </w:r>
            <w:r>
              <w:rPr>
                <w:rFonts w:hint="eastAsia" w:ascii="宋体" w:hAnsi="宋体" w:eastAsia="宋体" w:cs="宋体"/>
                <w:sz w:val="22"/>
                <w:szCs w:val="22"/>
              </w:rPr>
              <w:t>，</w:t>
            </w:r>
            <w:r>
              <w:rPr>
                <w:rFonts w:hint="eastAsia" w:ascii="宋体" w:hAnsi="宋体" w:eastAsia="宋体" w:cs="宋体"/>
                <w:sz w:val="22"/>
                <w:szCs w:val="22"/>
                <w:lang w:eastAsia="zh-CN"/>
              </w:rPr>
              <w:t>位于门口旁，</w:t>
            </w:r>
            <w:r>
              <w:rPr>
                <w:rFonts w:hint="eastAsia" w:ascii="宋体" w:hAnsi="宋体" w:eastAsia="宋体" w:cs="宋体"/>
                <w:sz w:val="22"/>
                <w:szCs w:val="22"/>
              </w:rPr>
              <w:t>建筑面积约</w:t>
            </w:r>
            <w:r>
              <w:rPr>
                <w:rFonts w:hint="eastAsia" w:ascii="宋体" w:hAnsi="宋体" w:eastAsia="宋体" w:cs="宋体"/>
                <w:sz w:val="22"/>
                <w:szCs w:val="22"/>
                <w:lang w:val="en-US" w:eastAsia="zh-CN"/>
              </w:rPr>
              <w:t>30</w:t>
            </w:r>
            <w:r>
              <w:rPr>
                <w:rFonts w:hint="eastAsia" w:ascii="宋体" w:hAnsi="宋体" w:eastAsia="宋体" w:cs="宋体"/>
                <w:sz w:val="22"/>
                <w:szCs w:val="22"/>
              </w:rPr>
              <w:t>m</w:t>
            </w:r>
            <w:r>
              <w:rPr>
                <w:rFonts w:hint="eastAsia" w:ascii="宋体" w:hAnsi="宋体" w:eastAsia="宋体" w:cs="宋体"/>
                <w:sz w:val="22"/>
                <w:szCs w:val="22"/>
                <w:vertAlign w:val="superscript"/>
              </w:rPr>
              <w:t>2</w:t>
            </w:r>
          </w:p>
        </w:tc>
        <w:tc>
          <w:tcPr>
            <w:tcW w:w="130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905" w:hRule="atLeast"/>
        </w:trPr>
        <w:tc>
          <w:tcPr>
            <w:tcW w:w="645" w:type="dxa"/>
            <w:vMerge w:val="continue"/>
            <w:vAlign w:val="center"/>
          </w:tcPr>
          <w:p>
            <w:pPr>
              <w:jc w:val="center"/>
              <w:rPr>
                <w:rFonts w:hint="eastAsia"/>
                <w:sz w:val="22"/>
                <w:szCs w:val="22"/>
              </w:rPr>
            </w:pPr>
          </w:p>
        </w:tc>
        <w:tc>
          <w:tcPr>
            <w:tcW w:w="661" w:type="dxa"/>
            <w:vMerge w:val="continue"/>
            <w:vAlign w:val="center"/>
          </w:tcPr>
          <w:p>
            <w:pPr>
              <w:jc w:val="center"/>
              <w:rPr>
                <w:rFonts w:hint="eastAsia" w:ascii="宋体" w:hAnsi="宋体" w:eastAsia="宋体" w:cs="宋体"/>
                <w:sz w:val="22"/>
                <w:szCs w:val="22"/>
              </w:rPr>
            </w:pP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宿舍</w:t>
            </w:r>
          </w:p>
        </w:tc>
        <w:tc>
          <w:tcPr>
            <w:tcW w:w="2483" w:type="dxa"/>
            <w:vAlign w:val="center"/>
          </w:tcPr>
          <w:p>
            <w:pPr>
              <w:jc w:val="center"/>
              <w:rPr>
                <w:rFonts w:hint="eastAsia" w:ascii="宋体" w:hAnsi="宋体" w:eastAsia="宋体" w:cs="宋体"/>
                <w:sz w:val="22"/>
                <w:szCs w:val="22"/>
                <w:lang w:eastAsia="zh-CN"/>
              </w:rPr>
            </w:pPr>
            <w:r>
              <w:rPr>
                <w:rFonts w:hint="eastAsia" w:ascii="宋体" w:hAnsi="宋体" w:eastAsia="宋体" w:cs="宋体"/>
                <w:sz w:val="22"/>
                <w:szCs w:val="22"/>
                <w:lang w:eastAsia="zh-CN"/>
              </w:rPr>
              <w:t>位于办公室旁，</w:t>
            </w:r>
          </w:p>
          <w:p>
            <w:pPr>
              <w:jc w:val="center"/>
              <w:rPr>
                <w:rFonts w:hint="eastAsia" w:ascii="宋体" w:hAnsi="宋体" w:eastAsia="宋体" w:cs="宋体"/>
                <w:sz w:val="22"/>
                <w:szCs w:val="22"/>
              </w:rPr>
            </w:pPr>
            <w:r>
              <w:rPr>
                <w:rFonts w:hint="eastAsia" w:ascii="宋体" w:hAnsi="宋体" w:eastAsia="宋体" w:cs="宋体"/>
                <w:sz w:val="22"/>
                <w:szCs w:val="22"/>
              </w:rPr>
              <w:t>占地面积60m</w:t>
            </w:r>
            <w:r>
              <w:rPr>
                <w:rFonts w:hint="eastAsia" w:ascii="宋体" w:hAnsi="宋体" w:eastAsia="宋体" w:cs="宋体"/>
                <w:sz w:val="22"/>
                <w:szCs w:val="22"/>
                <w:vertAlign w:val="superscript"/>
              </w:rPr>
              <w:t>2</w:t>
            </w:r>
          </w:p>
        </w:tc>
        <w:tc>
          <w:tcPr>
            <w:tcW w:w="2414" w:type="dxa"/>
            <w:vAlign w:val="center"/>
          </w:tcPr>
          <w:p>
            <w:pPr>
              <w:jc w:val="center"/>
              <w:rPr>
                <w:rFonts w:hint="eastAsia" w:ascii="宋体" w:hAnsi="宋体" w:eastAsia="宋体" w:cs="宋体"/>
                <w:sz w:val="22"/>
                <w:szCs w:val="22"/>
              </w:rPr>
            </w:pPr>
            <w:r>
              <w:rPr>
                <w:rFonts w:hint="eastAsia" w:ascii="宋体" w:hAnsi="宋体" w:eastAsia="宋体" w:cs="宋体"/>
                <w:sz w:val="22"/>
                <w:szCs w:val="22"/>
                <w:lang w:eastAsia="zh-CN"/>
              </w:rPr>
              <w:t>位于办公室旁</w:t>
            </w:r>
            <w:r>
              <w:rPr>
                <w:rFonts w:hint="eastAsia" w:ascii="宋体" w:hAnsi="宋体" w:eastAsia="宋体" w:cs="宋体"/>
                <w:sz w:val="22"/>
                <w:szCs w:val="22"/>
              </w:rPr>
              <w:t>，</w:t>
            </w:r>
          </w:p>
          <w:p>
            <w:pPr>
              <w:jc w:val="center"/>
              <w:rPr>
                <w:rFonts w:hint="eastAsia" w:ascii="宋体" w:hAnsi="宋体" w:eastAsia="宋体" w:cs="宋体"/>
                <w:sz w:val="22"/>
                <w:szCs w:val="22"/>
              </w:rPr>
            </w:pPr>
            <w:r>
              <w:rPr>
                <w:rFonts w:hint="eastAsia" w:ascii="宋体" w:hAnsi="宋体" w:eastAsia="宋体" w:cs="宋体"/>
                <w:sz w:val="22"/>
                <w:szCs w:val="22"/>
              </w:rPr>
              <w:t>占地面积60m</w:t>
            </w:r>
            <w:r>
              <w:rPr>
                <w:rFonts w:hint="eastAsia" w:ascii="宋体" w:hAnsi="宋体" w:eastAsia="宋体" w:cs="宋体"/>
                <w:sz w:val="22"/>
                <w:szCs w:val="22"/>
                <w:vertAlign w:val="superscript"/>
              </w:rPr>
              <w:t>2</w:t>
            </w:r>
          </w:p>
        </w:tc>
        <w:tc>
          <w:tcPr>
            <w:tcW w:w="130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905" w:hRule="atLeast"/>
        </w:trPr>
        <w:tc>
          <w:tcPr>
            <w:tcW w:w="645" w:type="dxa"/>
            <w:vMerge w:val="continue"/>
            <w:vAlign w:val="center"/>
          </w:tcPr>
          <w:p>
            <w:pPr>
              <w:jc w:val="center"/>
              <w:rPr>
                <w:rFonts w:hint="eastAsia"/>
                <w:sz w:val="22"/>
                <w:szCs w:val="22"/>
              </w:rPr>
            </w:pPr>
          </w:p>
        </w:tc>
        <w:tc>
          <w:tcPr>
            <w:tcW w:w="661" w:type="dxa"/>
            <w:vMerge w:val="continue"/>
            <w:vAlign w:val="center"/>
          </w:tcPr>
          <w:p>
            <w:pPr>
              <w:jc w:val="center"/>
              <w:rPr>
                <w:rFonts w:hint="eastAsia" w:ascii="宋体" w:hAnsi="宋体" w:eastAsia="宋体" w:cs="宋体"/>
                <w:sz w:val="22"/>
                <w:szCs w:val="22"/>
              </w:rPr>
            </w:pP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卫生间</w:t>
            </w:r>
          </w:p>
        </w:tc>
        <w:tc>
          <w:tcPr>
            <w:tcW w:w="2483" w:type="dxa"/>
            <w:vAlign w:val="center"/>
          </w:tcPr>
          <w:p>
            <w:pPr>
              <w:jc w:val="center"/>
              <w:rPr>
                <w:rFonts w:hint="eastAsia" w:ascii="宋体" w:hAnsi="宋体" w:eastAsia="宋体" w:cs="宋体"/>
                <w:sz w:val="22"/>
                <w:szCs w:val="22"/>
              </w:rPr>
            </w:pPr>
            <w:r>
              <w:rPr>
                <w:rFonts w:hint="eastAsia" w:ascii="宋体" w:hAnsi="宋体" w:eastAsia="宋体" w:cs="宋体"/>
                <w:sz w:val="22"/>
                <w:szCs w:val="22"/>
                <w:lang w:eastAsia="zh-CN"/>
              </w:rPr>
              <w:t>位于办公室旁</w:t>
            </w:r>
            <w:r>
              <w:rPr>
                <w:rFonts w:hint="eastAsia" w:ascii="宋体" w:hAnsi="宋体" w:eastAsia="宋体" w:cs="宋体"/>
                <w:sz w:val="22"/>
                <w:szCs w:val="22"/>
              </w:rPr>
              <w:t>，</w:t>
            </w:r>
          </w:p>
          <w:p>
            <w:pPr>
              <w:jc w:val="center"/>
              <w:rPr>
                <w:rFonts w:hint="eastAsia" w:ascii="宋体" w:hAnsi="宋体" w:eastAsia="宋体" w:cs="宋体"/>
                <w:sz w:val="22"/>
                <w:szCs w:val="22"/>
              </w:rPr>
            </w:pPr>
            <w:r>
              <w:rPr>
                <w:rFonts w:hint="eastAsia" w:ascii="宋体" w:hAnsi="宋体" w:eastAsia="宋体" w:cs="宋体"/>
                <w:sz w:val="22"/>
                <w:szCs w:val="22"/>
              </w:rPr>
              <w:t>占地面积8m</w:t>
            </w:r>
            <w:r>
              <w:rPr>
                <w:rFonts w:hint="eastAsia" w:ascii="宋体" w:hAnsi="宋体" w:eastAsia="宋体" w:cs="宋体"/>
                <w:sz w:val="22"/>
                <w:szCs w:val="22"/>
                <w:vertAlign w:val="superscript"/>
              </w:rPr>
              <w:t>2</w:t>
            </w:r>
          </w:p>
        </w:tc>
        <w:tc>
          <w:tcPr>
            <w:tcW w:w="2414" w:type="dxa"/>
            <w:vAlign w:val="center"/>
          </w:tcPr>
          <w:p>
            <w:pPr>
              <w:jc w:val="center"/>
              <w:rPr>
                <w:rFonts w:hint="eastAsia" w:ascii="宋体" w:hAnsi="宋体" w:eastAsia="宋体" w:cs="宋体"/>
                <w:sz w:val="22"/>
                <w:szCs w:val="22"/>
              </w:rPr>
            </w:pPr>
            <w:r>
              <w:rPr>
                <w:rFonts w:hint="eastAsia" w:ascii="宋体" w:hAnsi="宋体" w:eastAsia="宋体" w:cs="宋体"/>
                <w:sz w:val="22"/>
                <w:szCs w:val="22"/>
                <w:lang w:eastAsia="zh-CN"/>
              </w:rPr>
              <w:t>位于办公室旁</w:t>
            </w:r>
            <w:r>
              <w:rPr>
                <w:rFonts w:hint="eastAsia" w:ascii="宋体" w:hAnsi="宋体" w:eastAsia="宋体" w:cs="宋体"/>
                <w:sz w:val="22"/>
                <w:szCs w:val="22"/>
              </w:rPr>
              <w:t>，</w:t>
            </w:r>
          </w:p>
          <w:p>
            <w:pPr>
              <w:jc w:val="center"/>
              <w:rPr>
                <w:rFonts w:hint="eastAsia" w:ascii="宋体" w:hAnsi="宋体" w:eastAsia="宋体" w:cs="宋体"/>
                <w:sz w:val="22"/>
                <w:szCs w:val="22"/>
              </w:rPr>
            </w:pPr>
            <w:r>
              <w:rPr>
                <w:rFonts w:hint="eastAsia" w:ascii="宋体" w:hAnsi="宋体" w:eastAsia="宋体" w:cs="宋体"/>
                <w:sz w:val="22"/>
                <w:szCs w:val="22"/>
              </w:rPr>
              <w:t>占地面积8m</w:t>
            </w:r>
            <w:r>
              <w:rPr>
                <w:rFonts w:hint="eastAsia" w:ascii="宋体" w:hAnsi="宋体" w:eastAsia="宋体" w:cs="宋体"/>
                <w:sz w:val="22"/>
                <w:szCs w:val="22"/>
                <w:vertAlign w:val="superscript"/>
              </w:rPr>
              <w:t>2</w:t>
            </w:r>
          </w:p>
        </w:tc>
        <w:tc>
          <w:tcPr>
            <w:tcW w:w="130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43" w:hRule="atLeast"/>
        </w:trPr>
        <w:tc>
          <w:tcPr>
            <w:tcW w:w="645" w:type="dxa"/>
            <w:vMerge w:val="restart"/>
            <w:vAlign w:val="center"/>
          </w:tcPr>
          <w:p>
            <w:pPr>
              <w:jc w:val="center"/>
              <w:rPr>
                <w:sz w:val="22"/>
                <w:szCs w:val="22"/>
              </w:rPr>
            </w:pPr>
            <w:r>
              <w:rPr>
                <w:rFonts w:hint="eastAsia"/>
                <w:sz w:val="22"/>
                <w:szCs w:val="22"/>
              </w:rPr>
              <w:t>3</w:t>
            </w:r>
          </w:p>
        </w:tc>
        <w:tc>
          <w:tcPr>
            <w:tcW w:w="661" w:type="dxa"/>
            <w:vMerge w:val="restart"/>
            <w:vAlign w:val="center"/>
          </w:tcPr>
          <w:p>
            <w:pPr>
              <w:jc w:val="center"/>
              <w:rPr>
                <w:rFonts w:hint="eastAsia" w:ascii="宋体" w:hAnsi="宋体" w:eastAsia="宋体" w:cs="宋体"/>
                <w:sz w:val="22"/>
                <w:szCs w:val="22"/>
              </w:rPr>
            </w:pPr>
            <w:r>
              <w:rPr>
                <w:rFonts w:hint="eastAsia" w:ascii="宋体" w:hAnsi="宋体" w:eastAsia="宋体" w:cs="宋体"/>
                <w:sz w:val="22"/>
                <w:szCs w:val="22"/>
              </w:rPr>
              <w:t>公用工程</w:t>
            </w: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供排水系统</w:t>
            </w:r>
          </w:p>
        </w:tc>
        <w:tc>
          <w:tcPr>
            <w:tcW w:w="2483"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pacing w:val="-13"/>
                <w:sz w:val="22"/>
                <w:szCs w:val="22"/>
              </w:rPr>
              <w:t>深水井</w:t>
            </w:r>
            <w:r>
              <w:rPr>
                <w:rFonts w:hint="eastAsia" w:ascii="宋体" w:hAnsi="宋体" w:eastAsia="宋体" w:cs="宋体"/>
                <w:color w:val="auto"/>
                <w:sz w:val="22"/>
                <w:szCs w:val="22"/>
                <w:lang w:eastAsia="zh-CN"/>
              </w:rPr>
              <w:t>，</w:t>
            </w:r>
          </w:p>
          <w:p>
            <w:pPr>
              <w:jc w:val="center"/>
              <w:rPr>
                <w:rFonts w:hint="eastAsia" w:ascii="宋体" w:hAnsi="宋体" w:eastAsia="宋体" w:cs="宋体"/>
                <w:color w:val="0000FF"/>
                <w:sz w:val="22"/>
                <w:szCs w:val="22"/>
                <w:lang w:eastAsia="zh-CN"/>
              </w:rPr>
            </w:pPr>
            <w:r>
              <w:rPr>
                <w:rFonts w:hint="eastAsia" w:ascii="宋体" w:hAnsi="宋体" w:eastAsia="宋体" w:cs="宋体"/>
                <w:color w:val="auto"/>
                <w:sz w:val="22"/>
                <w:szCs w:val="22"/>
                <w:lang w:eastAsia="zh-CN"/>
              </w:rPr>
              <w:t>年用水</w:t>
            </w:r>
            <w:r>
              <w:rPr>
                <w:rFonts w:hint="eastAsia" w:ascii="宋体" w:hAnsi="宋体" w:eastAsia="宋体" w:cs="宋体"/>
                <w:color w:val="auto"/>
                <w:sz w:val="22"/>
                <w:szCs w:val="22"/>
              </w:rPr>
              <w:t>3952</w:t>
            </w:r>
            <w:r>
              <w:rPr>
                <w:rFonts w:hint="eastAsia" w:ascii="宋体" w:hAnsi="宋体" w:eastAsia="宋体" w:cs="宋体"/>
                <w:color w:val="auto"/>
                <w:sz w:val="22"/>
                <w:szCs w:val="22"/>
                <w:lang w:val="en-US" w:eastAsia="zh-CN"/>
              </w:rPr>
              <w:t>m</w:t>
            </w:r>
            <w:r>
              <w:rPr>
                <w:rFonts w:hint="eastAsia" w:ascii="宋体" w:hAnsi="宋体" w:eastAsia="宋体" w:cs="宋体"/>
                <w:color w:val="auto"/>
                <w:sz w:val="22"/>
                <w:szCs w:val="22"/>
                <w:vertAlign w:val="superscript"/>
                <w:lang w:val="en-US" w:eastAsia="zh-CN"/>
              </w:rPr>
              <w:t>3</w:t>
            </w:r>
            <w:r>
              <w:rPr>
                <w:rFonts w:hint="eastAsia" w:ascii="宋体" w:hAnsi="宋体" w:eastAsia="宋体" w:cs="宋体"/>
                <w:color w:val="auto"/>
                <w:sz w:val="22"/>
                <w:szCs w:val="22"/>
                <w:lang w:eastAsia="zh-CN"/>
              </w:rPr>
              <w:t>/a</w:t>
            </w:r>
          </w:p>
        </w:tc>
        <w:tc>
          <w:tcPr>
            <w:tcW w:w="2414"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pacing w:val="-13"/>
                <w:sz w:val="22"/>
                <w:szCs w:val="22"/>
              </w:rPr>
              <w:t>深水井</w:t>
            </w:r>
            <w:r>
              <w:rPr>
                <w:rFonts w:hint="eastAsia" w:ascii="宋体" w:hAnsi="宋体" w:eastAsia="宋体" w:cs="宋体"/>
                <w:color w:val="auto"/>
                <w:sz w:val="22"/>
                <w:szCs w:val="22"/>
                <w:lang w:eastAsia="zh-CN"/>
              </w:rPr>
              <w:t>，</w:t>
            </w:r>
          </w:p>
          <w:p>
            <w:pPr>
              <w:jc w:val="center"/>
              <w:rPr>
                <w:rFonts w:hint="eastAsia" w:ascii="宋体" w:hAnsi="宋体" w:eastAsia="宋体" w:cs="宋体"/>
                <w:color w:val="0000FF"/>
                <w:sz w:val="22"/>
                <w:szCs w:val="22"/>
                <w:lang w:eastAsia="zh-CN"/>
              </w:rPr>
            </w:pPr>
            <w:r>
              <w:rPr>
                <w:rFonts w:hint="eastAsia" w:ascii="宋体" w:hAnsi="宋体" w:eastAsia="宋体" w:cs="宋体"/>
                <w:color w:val="auto"/>
                <w:sz w:val="22"/>
                <w:szCs w:val="22"/>
                <w:lang w:eastAsia="zh-CN"/>
              </w:rPr>
              <w:t>年用水</w:t>
            </w:r>
            <w:r>
              <w:rPr>
                <w:rFonts w:hint="eastAsia" w:ascii="宋体" w:hAnsi="宋体" w:eastAsia="宋体" w:cs="宋体"/>
                <w:color w:val="auto"/>
                <w:sz w:val="22"/>
                <w:szCs w:val="22"/>
              </w:rPr>
              <w:t>3952</w:t>
            </w:r>
            <w:r>
              <w:rPr>
                <w:rFonts w:hint="eastAsia" w:ascii="宋体" w:hAnsi="宋体" w:eastAsia="宋体" w:cs="宋体"/>
                <w:color w:val="auto"/>
                <w:sz w:val="22"/>
                <w:szCs w:val="22"/>
                <w:lang w:val="en-US" w:eastAsia="zh-CN"/>
              </w:rPr>
              <w:t>m</w:t>
            </w:r>
            <w:r>
              <w:rPr>
                <w:rFonts w:hint="eastAsia" w:ascii="宋体" w:hAnsi="宋体" w:eastAsia="宋体" w:cs="宋体"/>
                <w:color w:val="auto"/>
                <w:sz w:val="22"/>
                <w:szCs w:val="22"/>
                <w:vertAlign w:val="superscript"/>
                <w:lang w:val="en-US" w:eastAsia="zh-CN"/>
              </w:rPr>
              <w:t>3</w:t>
            </w:r>
            <w:r>
              <w:rPr>
                <w:rFonts w:hint="eastAsia" w:ascii="宋体" w:hAnsi="宋体" w:eastAsia="宋体" w:cs="宋体"/>
                <w:color w:val="auto"/>
                <w:sz w:val="22"/>
                <w:szCs w:val="22"/>
                <w:lang w:eastAsia="zh-CN"/>
              </w:rPr>
              <w:t>/a</w:t>
            </w:r>
          </w:p>
        </w:tc>
        <w:tc>
          <w:tcPr>
            <w:tcW w:w="130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43" w:hRule="atLeast"/>
        </w:trPr>
        <w:tc>
          <w:tcPr>
            <w:tcW w:w="645" w:type="dxa"/>
            <w:vMerge w:val="continue"/>
            <w:tcBorders>
              <w:top w:val="nil"/>
            </w:tcBorders>
            <w:vAlign w:val="center"/>
          </w:tcPr>
          <w:p>
            <w:pPr>
              <w:jc w:val="center"/>
              <w:rPr>
                <w:sz w:val="22"/>
                <w:szCs w:val="22"/>
              </w:rPr>
            </w:pPr>
          </w:p>
        </w:tc>
        <w:tc>
          <w:tcPr>
            <w:tcW w:w="661" w:type="dxa"/>
            <w:vMerge w:val="continue"/>
            <w:tcBorders>
              <w:top w:val="nil"/>
            </w:tcBorders>
            <w:vAlign w:val="center"/>
          </w:tcPr>
          <w:p>
            <w:pPr>
              <w:jc w:val="center"/>
              <w:rPr>
                <w:rFonts w:hint="eastAsia" w:ascii="宋体" w:hAnsi="宋体" w:eastAsia="宋体" w:cs="宋体"/>
                <w:sz w:val="22"/>
                <w:szCs w:val="22"/>
              </w:rPr>
            </w:pP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供电系统</w:t>
            </w:r>
          </w:p>
        </w:tc>
        <w:tc>
          <w:tcPr>
            <w:tcW w:w="2483"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市政供电网，</w:t>
            </w:r>
          </w:p>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年耗电</w:t>
            </w:r>
            <w:r>
              <w:rPr>
                <w:rFonts w:hint="eastAsia" w:ascii="宋体" w:hAnsi="宋体" w:eastAsia="宋体" w:cs="宋体"/>
                <w:color w:val="auto"/>
                <w:sz w:val="22"/>
                <w:szCs w:val="22"/>
                <w:lang w:val="en-US" w:eastAsia="zh-CN"/>
              </w:rPr>
              <w:t>2</w:t>
            </w:r>
            <w:r>
              <w:rPr>
                <w:rFonts w:hint="eastAsia" w:ascii="宋体" w:hAnsi="宋体" w:eastAsia="宋体" w:cs="宋体"/>
                <w:color w:val="auto"/>
                <w:sz w:val="22"/>
                <w:szCs w:val="22"/>
                <w:lang w:eastAsia="zh-CN"/>
              </w:rPr>
              <w:t>万kW∙h</w:t>
            </w:r>
          </w:p>
        </w:tc>
        <w:tc>
          <w:tcPr>
            <w:tcW w:w="2414"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市政供电网，</w:t>
            </w:r>
          </w:p>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年耗电</w:t>
            </w:r>
            <w:r>
              <w:rPr>
                <w:rFonts w:hint="eastAsia" w:ascii="宋体" w:hAnsi="宋体" w:eastAsia="宋体" w:cs="宋体"/>
                <w:color w:val="auto"/>
                <w:sz w:val="22"/>
                <w:szCs w:val="22"/>
                <w:lang w:val="en-US" w:eastAsia="zh-CN"/>
              </w:rPr>
              <w:t>2</w:t>
            </w:r>
            <w:r>
              <w:rPr>
                <w:rFonts w:hint="eastAsia" w:ascii="宋体" w:hAnsi="宋体" w:eastAsia="宋体" w:cs="宋体"/>
                <w:color w:val="auto"/>
                <w:sz w:val="22"/>
                <w:szCs w:val="22"/>
                <w:lang w:eastAsia="zh-CN"/>
              </w:rPr>
              <w:t>万kW∙h</w:t>
            </w:r>
          </w:p>
        </w:tc>
        <w:tc>
          <w:tcPr>
            <w:tcW w:w="130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06" w:hRule="atLeast"/>
        </w:trPr>
        <w:tc>
          <w:tcPr>
            <w:tcW w:w="645" w:type="dxa"/>
            <w:vMerge w:val="restart"/>
            <w:vAlign w:val="center"/>
          </w:tcPr>
          <w:p>
            <w:pPr>
              <w:jc w:val="center"/>
              <w:rPr>
                <w:sz w:val="22"/>
                <w:szCs w:val="22"/>
              </w:rPr>
            </w:pPr>
            <w:r>
              <w:rPr>
                <w:rFonts w:hint="eastAsia"/>
                <w:sz w:val="22"/>
                <w:szCs w:val="22"/>
              </w:rPr>
              <w:t>4</w:t>
            </w:r>
          </w:p>
        </w:tc>
        <w:tc>
          <w:tcPr>
            <w:tcW w:w="661" w:type="dxa"/>
            <w:vMerge w:val="restart"/>
            <w:vAlign w:val="center"/>
          </w:tcPr>
          <w:p>
            <w:pPr>
              <w:jc w:val="center"/>
              <w:rPr>
                <w:rFonts w:hint="eastAsia" w:ascii="宋体" w:hAnsi="宋体" w:eastAsia="宋体" w:cs="宋体"/>
                <w:sz w:val="22"/>
                <w:szCs w:val="22"/>
              </w:rPr>
            </w:pPr>
            <w:r>
              <w:rPr>
                <w:rFonts w:hint="eastAsia" w:ascii="宋体" w:hAnsi="宋体" w:eastAsia="宋体" w:cs="宋体"/>
                <w:sz w:val="22"/>
                <w:szCs w:val="22"/>
              </w:rPr>
              <w:t>环保工程</w:t>
            </w:r>
          </w:p>
        </w:tc>
        <w:tc>
          <w:tcPr>
            <w:tcW w:w="1847" w:type="dxa"/>
            <w:vAlign w:val="center"/>
          </w:tcPr>
          <w:p>
            <w:pPr>
              <w:jc w:val="center"/>
              <w:rPr>
                <w:rFonts w:hint="eastAsia" w:ascii="宋体" w:hAnsi="宋体" w:eastAsia="宋体" w:cs="宋体"/>
                <w:color w:val="auto"/>
                <w:sz w:val="22"/>
                <w:szCs w:val="22"/>
                <w:lang w:val="en-US" w:eastAsia="zh-CN"/>
              </w:rPr>
            </w:pPr>
            <w:r>
              <w:rPr>
                <w:rFonts w:hint="eastAsia" w:cs="宋体"/>
                <w:color w:val="auto"/>
                <w:sz w:val="22"/>
                <w:szCs w:val="22"/>
                <w:lang w:val="en-US" w:eastAsia="zh-CN"/>
              </w:rPr>
              <w:t>废气治理设施</w:t>
            </w:r>
          </w:p>
        </w:tc>
        <w:tc>
          <w:tcPr>
            <w:tcW w:w="2483" w:type="dxa"/>
            <w:vAlign w:val="center"/>
          </w:tcPr>
          <w:p>
            <w:pPr>
              <w:jc w:val="center"/>
              <w:rPr>
                <w:rFonts w:hint="default" w:ascii="宋体" w:hAnsi="宋体" w:eastAsia="宋体" w:cs="宋体"/>
                <w:color w:val="auto"/>
                <w:sz w:val="22"/>
                <w:szCs w:val="22"/>
                <w:lang w:val="en-US" w:eastAsia="zh-CN"/>
              </w:rPr>
            </w:pPr>
            <w:r>
              <w:rPr>
                <w:rFonts w:hint="eastAsia" w:cs="宋体"/>
                <w:color w:val="auto"/>
                <w:sz w:val="22"/>
                <w:szCs w:val="22"/>
                <w:lang w:eastAsia="zh-CN"/>
              </w:rPr>
              <w:t>布袋除尘、</w:t>
            </w:r>
            <w:r>
              <w:rPr>
                <w:rFonts w:hint="eastAsia" w:cs="宋体"/>
                <w:color w:val="auto"/>
                <w:sz w:val="22"/>
                <w:szCs w:val="22"/>
                <w:lang w:val="en-US" w:eastAsia="zh-CN"/>
              </w:rPr>
              <w:t>15米排气筒排放</w:t>
            </w:r>
          </w:p>
        </w:tc>
        <w:tc>
          <w:tcPr>
            <w:tcW w:w="2414" w:type="dxa"/>
            <w:vAlign w:val="center"/>
          </w:tcPr>
          <w:p>
            <w:pPr>
              <w:jc w:val="center"/>
              <w:rPr>
                <w:rFonts w:hint="eastAsia" w:ascii="宋体" w:hAnsi="宋体" w:eastAsia="宋体" w:cs="宋体"/>
                <w:color w:val="auto"/>
                <w:sz w:val="22"/>
                <w:szCs w:val="22"/>
                <w:lang w:eastAsia="zh-CN"/>
              </w:rPr>
            </w:pPr>
            <w:r>
              <w:rPr>
                <w:rFonts w:hint="eastAsia" w:cs="宋体"/>
                <w:color w:val="auto"/>
                <w:sz w:val="22"/>
                <w:szCs w:val="22"/>
                <w:lang w:eastAsia="zh-CN"/>
              </w:rPr>
              <w:t>沉淀池</w:t>
            </w:r>
          </w:p>
        </w:tc>
        <w:tc>
          <w:tcPr>
            <w:tcW w:w="1307" w:type="dxa"/>
            <w:vAlign w:val="center"/>
          </w:tcPr>
          <w:p>
            <w:pPr>
              <w:jc w:val="center"/>
              <w:rPr>
                <w:rFonts w:hint="eastAsia" w:ascii="宋体" w:hAnsi="宋体" w:eastAsia="宋体" w:cs="宋体"/>
                <w:color w:val="auto"/>
                <w:sz w:val="22"/>
                <w:szCs w:val="22"/>
                <w:lang w:eastAsia="zh-CN"/>
              </w:rPr>
            </w:pPr>
            <w:r>
              <w:rPr>
                <w:rFonts w:hint="eastAsia" w:cs="宋体"/>
                <w:color w:val="auto"/>
                <w:sz w:val="22"/>
                <w:szCs w:val="22"/>
                <w:lang w:eastAsia="zh-CN"/>
              </w:rPr>
              <w:t>废气处理方式改变，处理效果更好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99" w:hRule="atLeast"/>
        </w:trPr>
        <w:tc>
          <w:tcPr>
            <w:tcW w:w="645" w:type="dxa"/>
            <w:vMerge w:val="continue"/>
            <w:tcBorders>
              <w:top w:val="nil"/>
            </w:tcBorders>
            <w:vAlign w:val="center"/>
          </w:tcPr>
          <w:p>
            <w:pPr>
              <w:jc w:val="center"/>
              <w:rPr>
                <w:sz w:val="22"/>
                <w:szCs w:val="22"/>
              </w:rPr>
            </w:pPr>
          </w:p>
        </w:tc>
        <w:tc>
          <w:tcPr>
            <w:tcW w:w="661" w:type="dxa"/>
            <w:vMerge w:val="continue"/>
            <w:tcBorders>
              <w:top w:val="nil"/>
            </w:tcBorders>
            <w:vAlign w:val="center"/>
          </w:tcPr>
          <w:p>
            <w:pPr>
              <w:jc w:val="center"/>
              <w:rPr>
                <w:rFonts w:hint="eastAsia" w:ascii="宋体" w:hAnsi="宋体" w:eastAsia="宋体" w:cs="宋体"/>
                <w:sz w:val="22"/>
                <w:szCs w:val="22"/>
              </w:rPr>
            </w:pPr>
          </w:p>
        </w:tc>
        <w:tc>
          <w:tcPr>
            <w:tcW w:w="1847"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三级化粪池</w:t>
            </w:r>
          </w:p>
        </w:tc>
        <w:tc>
          <w:tcPr>
            <w:tcW w:w="2483"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处理生活污水</w:t>
            </w:r>
            <w:r>
              <w:rPr>
                <w:rFonts w:hint="eastAsia" w:ascii="宋体" w:hAnsi="宋体" w:eastAsia="宋体" w:cs="宋体"/>
                <w:color w:val="auto"/>
                <w:sz w:val="22"/>
                <w:szCs w:val="22"/>
                <w:lang w:val="en-US" w:eastAsia="zh-CN"/>
              </w:rPr>
              <w:t>112m</w:t>
            </w:r>
            <w:r>
              <w:rPr>
                <w:rFonts w:hint="eastAsia" w:ascii="宋体" w:hAnsi="宋体" w:eastAsia="宋体" w:cs="宋体"/>
                <w:color w:val="auto"/>
                <w:sz w:val="22"/>
                <w:szCs w:val="22"/>
                <w:vertAlign w:val="superscript"/>
                <w:lang w:val="en-US" w:eastAsia="zh-CN"/>
              </w:rPr>
              <w:t>3</w:t>
            </w:r>
            <w:r>
              <w:rPr>
                <w:rFonts w:hint="eastAsia" w:ascii="宋体" w:hAnsi="宋体" w:eastAsia="宋体" w:cs="宋体"/>
                <w:color w:val="auto"/>
                <w:sz w:val="22"/>
                <w:szCs w:val="22"/>
                <w:lang w:eastAsia="zh-CN"/>
              </w:rPr>
              <w:t>/a</w:t>
            </w:r>
          </w:p>
        </w:tc>
        <w:tc>
          <w:tcPr>
            <w:tcW w:w="2414"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处理生活污水</w:t>
            </w:r>
            <w:r>
              <w:rPr>
                <w:rFonts w:hint="eastAsia" w:ascii="宋体" w:hAnsi="宋体" w:eastAsia="宋体" w:cs="宋体"/>
                <w:color w:val="auto"/>
                <w:sz w:val="22"/>
                <w:szCs w:val="22"/>
                <w:lang w:val="en-US" w:eastAsia="zh-CN"/>
              </w:rPr>
              <w:t>112m</w:t>
            </w:r>
            <w:r>
              <w:rPr>
                <w:rFonts w:hint="eastAsia" w:ascii="宋体" w:hAnsi="宋体" w:eastAsia="宋体" w:cs="宋体"/>
                <w:color w:val="auto"/>
                <w:sz w:val="22"/>
                <w:szCs w:val="22"/>
                <w:vertAlign w:val="superscript"/>
                <w:lang w:val="en-US" w:eastAsia="zh-CN"/>
              </w:rPr>
              <w:t>3</w:t>
            </w:r>
            <w:r>
              <w:rPr>
                <w:rFonts w:hint="eastAsia" w:ascii="宋体" w:hAnsi="宋体" w:eastAsia="宋体" w:cs="宋体"/>
                <w:color w:val="auto"/>
                <w:sz w:val="22"/>
                <w:szCs w:val="22"/>
                <w:lang w:eastAsia="zh-CN"/>
              </w:rPr>
              <w:t>/a</w:t>
            </w:r>
          </w:p>
        </w:tc>
        <w:tc>
          <w:tcPr>
            <w:tcW w:w="1307" w:type="dxa"/>
            <w:vAlign w:val="center"/>
          </w:tcPr>
          <w:p>
            <w:pPr>
              <w:jc w:val="center"/>
              <w:rPr>
                <w:rFonts w:hint="eastAsia" w:ascii="宋体" w:hAnsi="宋体" w:eastAsia="宋体" w:cs="宋体"/>
                <w:color w:val="auto"/>
                <w:sz w:val="22"/>
                <w:szCs w:val="22"/>
              </w:rPr>
            </w:pPr>
            <w:r>
              <w:rPr>
                <w:rFonts w:hint="eastAsia" w:ascii="宋体" w:hAnsi="宋体" w:eastAsia="宋体" w:cs="宋体"/>
                <w:color w:val="auto"/>
                <w:sz w:val="22"/>
                <w:szCs w:val="22"/>
              </w:rPr>
              <w:t>与环评一致</w:t>
            </w:r>
          </w:p>
        </w:tc>
      </w:tr>
    </w:tbl>
    <w:p>
      <w:pPr>
        <w:pStyle w:val="18"/>
        <w:numPr>
          <w:ilvl w:val="0"/>
          <w:numId w:val="0"/>
        </w:numPr>
        <w:tabs>
          <w:tab w:val="left" w:pos="904"/>
        </w:tabs>
        <w:spacing w:before="58" w:line="360" w:lineRule="auto"/>
        <w:rPr>
          <w:rFonts w:ascii="宋体" w:hAnsi="宋体" w:eastAsia="宋体" w:cs="宋体"/>
          <w:b/>
          <w:sz w:val="24"/>
        </w:rPr>
      </w:pPr>
      <w:r>
        <w:rPr>
          <w:rFonts w:hint="eastAsia" w:ascii="宋体" w:hAnsi="宋体" w:eastAsia="宋体" w:cs="宋体"/>
          <w:b/>
          <w:sz w:val="24"/>
          <w:lang w:val="en-US" w:eastAsia="zh-CN"/>
        </w:rPr>
        <w:t>3.2.3、</w:t>
      </w:r>
      <w:r>
        <w:rPr>
          <w:rFonts w:hint="eastAsia" w:ascii="宋体" w:hAnsi="宋体" w:eastAsia="宋体" w:cs="宋体"/>
          <w:b/>
          <w:sz w:val="24"/>
        </w:rPr>
        <w:t>劳动定员及劳动制度</w:t>
      </w:r>
    </w:p>
    <w:p>
      <w:pPr>
        <w:spacing w:line="360" w:lineRule="auto"/>
        <w:ind w:firstLine="480" w:firstLineChars="200"/>
        <w:rPr>
          <w:sz w:val="24"/>
          <w:szCs w:val="24"/>
        </w:rPr>
      </w:pPr>
      <w:r>
        <w:rPr>
          <w:rFonts w:hint="eastAsia"/>
          <w:sz w:val="24"/>
          <w:szCs w:val="24"/>
          <w:lang w:val="en-US"/>
        </w:rPr>
        <w:t>本项目劳动定员共计</w:t>
      </w:r>
      <w:r>
        <w:rPr>
          <w:rFonts w:hint="eastAsia"/>
          <w:sz w:val="24"/>
          <w:szCs w:val="24"/>
          <w:lang w:val="en-US" w:eastAsia="zh-CN"/>
        </w:rPr>
        <w:t>12</w:t>
      </w:r>
      <w:r>
        <w:rPr>
          <w:rFonts w:hint="eastAsia"/>
          <w:sz w:val="24"/>
          <w:szCs w:val="24"/>
          <w:lang w:val="en-US"/>
        </w:rPr>
        <w:t>人，均不食宿；本项目工作实行1班8小时工作制，每年生产</w:t>
      </w:r>
      <w:r>
        <w:rPr>
          <w:rFonts w:hint="eastAsia"/>
          <w:sz w:val="24"/>
          <w:szCs w:val="24"/>
          <w:lang w:val="en-US" w:eastAsia="zh-CN"/>
        </w:rPr>
        <w:t>2</w:t>
      </w:r>
      <w:r>
        <w:rPr>
          <w:rFonts w:hint="eastAsia"/>
          <w:sz w:val="24"/>
          <w:szCs w:val="24"/>
          <w:lang w:val="en-US"/>
        </w:rPr>
        <w:t>00天，年生产时间</w:t>
      </w:r>
      <w:r>
        <w:rPr>
          <w:rFonts w:hint="eastAsia"/>
          <w:sz w:val="24"/>
          <w:szCs w:val="24"/>
          <w:lang w:val="en-US" w:eastAsia="zh-CN"/>
        </w:rPr>
        <w:t>1600</w:t>
      </w:r>
      <w:r>
        <w:rPr>
          <w:rFonts w:hint="eastAsia"/>
          <w:sz w:val="24"/>
          <w:szCs w:val="24"/>
          <w:lang w:val="en-US"/>
        </w:rPr>
        <w:t>小时。本项目不设置厨房，工作餐由附近餐厅配送</w:t>
      </w:r>
      <w:r>
        <w:rPr>
          <w:rFonts w:hint="eastAsia"/>
          <w:sz w:val="24"/>
          <w:szCs w:val="24"/>
        </w:rPr>
        <w:t>。</w:t>
      </w:r>
    </w:p>
    <w:p>
      <w:pPr>
        <w:pStyle w:val="5"/>
        <w:numPr>
          <w:ilvl w:val="0"/>
          <w:numId w:val="0"/>
        </w:numPr>
        <w:tabs>
          <w:tab w:val="left" w:pos="904"/>
        </w:tabs>
        <w:spacing w:before="83" w:line="240" w:lineRule="auto"/>
        <w:rPr>
          <w:rFonts w:ascii="宋体" w:hAnsi="宋体" w:eastAsia="宋体" w:cs="宋体"/>
        </w:rPr>
      </w:pPr>
      <w:r>
        <w:rPr>
          <w:rFonts w:hint="eastAsia" w:ascii="宋体" w:hAnsi="宋体" w:eastAsia="宋体" w:cs="宋体"/>
          <w:lang w:val="en-US" w:eastAsia="zh-CN"/>
        </w:rPr>
        <w:t>3.2.4、</w:t>
      </w:r>
      <w:r>
        <w:rPr>
          <w:rFonts w:hint="eastAsia" w:ascii="宋体" w:hAnsi="宋体" w:eastAsia="宋体" w:cs="宋体"/>
        </w:rPr>
        <w:t>给排水系统</w:t>
      </w:r>
    </w:p>
    <w:p>
      <w:pPr>
        <w:pStyle w:val="19"/>
        <w:spacing w:before="161" w:line="360" w:lineRule="auto"/>
        <w:ind w:right="18" w:firstLine="480" w:firstLineChars="200"/>
        <w:jc w:val="left"/>
        <w:rPr>
          <w:rFonts w:hint="eastAsia"/>
          <w:sz w:val="24"/>
          <w:szCs w:val="24"/>
        </w:rPr>
      </w:pPr>
      <w:r>
        <w:rPr>
          <w:rFonts w:hint="eastAsia"/>
          <w:sz w:val="24"/>
          <w:szCs w:val="24"/>
        </w:rPr>
        <w:t>根据业主提供资料，项目用水主要来自于</w:t>
      </w:r>
      <w:r>
        <w:rPr>
          <w:rFonts w:hint="eastAsia"/>
          <w:sz w:val="24"/>
          <w:szCs w:val="24"/>
          <w:lang w:eastAsia="zh-CN"/>
        </w:rPr>
        <w:t>深水井</w:t>
      </w:r>
      <w:r>
        <w:rPr>
          <w:rFonts w:hint="eastAsia"/>
          <w:sz w:val="24"/>
          <w:szCs w:val="24"/>
        </w:rPr>
        <w:t>，本项目</w:t>
      </w:r>
      <w:r>
        <w:rPr>
          <w:rFonts w:hint="eastAsia"/>
          <w:sz w:val="24"/>
          <w:szCs w:val="24"/>
          <w:lang w:val="en-US" w:eastAsia="zh-CN"/>
        </w:rPr>
        <w:t>年补充水量</w:t>
      </w:r>
      <w:r>
        <w:rPr>
          <w:rFonts w:hint="eastAsia"/>
          <w:sz w:val="24"/>
          <w:szCs w:val="24"/>
        </w:rPr>
        <w:t>约为</w:t>
      </w:r>
      <w:r>
        <w:rPr>
          <w:rFonts w:hint="eastAsia"/>
          <w:color w:val="auto"/>
          <w:sz w:val="22"/>
          <w:szCs w:val="22"/>
          <w:lang w:eastAsia="zh-CN"/>
        </w:rPr>
        <w:t>年用水</w:t>
      </w:r>
      <w:r>
        <w:rPr>
          <w:rFonts w:ascii="Times New Roman" w:eastAsia="Times New Roman"/>
          <w:color w:val="auto"/>
          <w:sz w:val="22"/>
          <w:szCs w:val="22"/>
        </w:rPr>
        <w:t>3952</w:t>
      </w:r>
      <w:r>
        <w:rPr>
          <w:rFonts w:hint="eastAsia"/>
          <w:color w:val="auto"/>
          <w:sz w:val="22"/>
          <w:szCs w:val="22"/>
          <w:lang w:val="en-US" w:eastAsia="zh-CN"/>
        </w:rPr>
        <w:t>m</w:t>
      </w:r>
      <w:r>
        <w:rPr>
          <w:rFonts w:hint="eastAsia"/>
          <w:color w:val="auto"/>
          <w:sz w:val="22"/>
          <w:szCs w:val="22"/>
          <w:vertAlign w:val="superscript"/>
          <w:lang w:val="en-US" w:eastAsia="zh-CN"/>
        </w:rPr>
        <w:t>3</w:t>
      </w:r>
      <w:r>
        <w:rPr>
          <w:rFonts w:hint="eastAsia"/>
          <w:color w:val="auto"/>
          <w:sz w:val="22"/>
          <w:szCs w:val="22"/>
          <w:lang w:eastAsia="zh-CN"/>
        </w:rPr>
        <w:t>/a</w:t>
      </w:r>
      <w:r>
        <w:rPr>
          <w:rFonts w:hint="eastAsia"/>
          <w:sz w:val="24"/>
          <w:szCs w:val="24"/>
        </w:rPr>
        <w:t>，生产用水量约为3842m</w:t>
      </w:r>
      <w:r>
        <w:rPr>
          <w:rFonts w:hint="eastAsia"/>
          <w:sz w:val="24"/>
          <w:szCs w:val="24"/>
          <w:vertAlign w:val="superscript"/>
        </w:rPr>
        <w:t>3</w:t>
      </w:r>
      <w:r>
        <w:rPr>
          <w:rFonts w:hint="eastAsia"/>
          <w:sz w:val="24"/>
          <w:szCs w:val="24"/>
        </w:rPr>
        <w:t>/a</w:t>
      </w:r>
      <w:r>
        <w:rPr>
          <w:rFonts w:hint="eastAsia"/>
          <w:sz w:val="24"/>
          <w:szCs w:val="24"/>
          <w:lang w:eastAsia="zh-CN"/>
        </w:rPr>
        <w:t>，</w:t>
      </w:r>
      <w:r>
        <w:rPr>
          <w:rFonts w:hint="eastAsia"/>
          <w:sz w:val="24"/>
          <w:szCs w:val="24"/>
        </w:rPr>
        <w:t>生活用水量约为112m</w:t>
      </w:r>
      <w:r>
        <w:rPr>
          <w:rFonts w:hint="eastAsia"/>
          <w:sz w:val="24"/>
          <w:szCs w:val="24"/>
          <w:vertAlign w:val="superscript"/>
        </w:rPr>
        <w:t>3</w:t>
      </w:r>
      <w:r>
        <w:rPr>
          <w:rFonts w:hint="eastAsia"/>
          <w:sz w:val="24"/>
          <w:szCs w:val="24"/>
        </w:rPr>
        <w:t>/a。</w:t>
      </w:r>
    </w:p>
    <w:p>
      <w:pPr>
        <w:pStyle w:val="5"/>
        <w:tabs>
          <w:tab w:val="left" w:pos="664"/>
        </w:tabs>
        <w:spacing w:before="0" w:line="240" w:lineRule="auto"/>
        <w:ind w:left="0" w:leftChars="0" w:firstLine="0" w:firstLineChars="0"/>
        <w:rPr>
          <w:rFonts w:ascii="宋体" w:hAnsi="宋体" w:eastAsia="宋体" w:cs="宋体"/>
        </w:rPr>
      </w:pPr>
      <w:r>
        <w:rPr>
          <w:rFonts w:hint="eastAsia" w:ascii="宋体" w:hAnsi="宋体" w:eastAsia="宋体" w:cs="宋体"/>
          <w:lang w:val="en-US" w:eastAsia="zh-CN"/>
        </w:rPr>
        <w:t>3.3、</w:t>
      </w:r>
      <w:r>
        <w:rPr>
          <w:rFonts w:hint="eastAsia" w:ascii="宋体" w:hAnsi="宋体" w:eastAsia="宋体" w:cs="宋体"/>
        </w:rPr>
        <w:t>主要原铺材料及产品规模</w:t>
      </w:r>
    </w:p>
    <w:p>
      <w:pPr>
        <w:pStyle w:val="7"/>
        <w:spacing w:before="103" w:line="240" w:lineRule="auto"/>
        <w:ind w:firstLine="480" w:firstLineChars="200"/>
      </w:pPr>
      <w:r>
        <w:rPr>
          <w:rFonts w:hint="eastAsia"/>
        </w:rPr>
        <w:t>本项目主要生产设备详见表2。</w:t>
      </w:r>
    </w:p>
    <w:p>
      <w:pPr>
        <w:pStyle w:val="5"/>
        <w:spacing w:before="84" w:after="23"/>
        <w:ind w:left="2173" w:right="2170"/>
        <w:jc w:val="center"/>
        <w:rPr>
          <w:rFonts w:ascii="宋体" w:hAnsi="宋体" w:eastAsia="宋体" w:cs="宋体"/>
        </w:rPr>
      </w:pPr>
      <w:r>
        <w:rPr>
          <w:rFonts w:hint="eastAsia" w:ascii="宋体" w:hAnsi="宋体" w:eastAsia="宋体" w:cs="宋体"/>
        </w:rPr>
        <w:t>表2</w:t>
      </w:r>
      <w:r>
        <w:rPr>
          <w:rFonts w:ascii="宋体" w:hAnsi="宋体" w:eastAsia="宋体" w:cs="宋体"/>
        </w:rPr>
        <w:t xml:space="preserve"> </w:t>
      </w:r>
      <w:r>
        <w:rPr>
          <w:rFonts w:hint="eastAsia" w:ascii="宋体" w:hAnsi="宋体" w:eastAsia="宋体" w:cs="宋体"/>
        </w:rPr>
        <w:t>主要生产设备一览表</w:t>
      </w:r>
    </w:p>
    <w:tbl>
      <w:tblPr>
        <w:tblStyle w:val="12"/>
        <w:tblW w:w="92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30"/>
        <w:gridCol w:w="1648"/>
        <w:gridCol w:w="1975"/>
        <w:gridCol w:w="1212"/>
        <w:gridCol w:w="35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6" w:hRule="atLeast"/>
          <w:jc w:val="center"/>
        </w:trPr>
        <w:tc>
          <w:tcPr>
            <w:tcW w:w="930" w:type="dxa"/>
            <w:vAlign w:val="center"/>
          </w:tcPr>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序号</w:t>
            </w:r>
          </w:p>
        </w:tc>
        <w:tc>
          <w:tcPr>
            <w:tcW w:w="1648" w:type="dxa"/>
            <w:vAlign w:val="center"/>
          </w:tcPr>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生产设备名称</w:t>
            </w:r>
          </w:p>
        </w:tc>
        <w:tc>
          <w:tcPr>
            <w:tcW w:w="1975" w:type="dxa"/>
            <w:vAlign w:val="center"/>
          </w:tcPr>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原环评及批复数量</w:t>
            </w:r>
          </w:p>
        </w:tc>
        <w:tc>
          <w:tcPr>
            <w:tcW w:w="1212" w:type="dxa"/>
            <w:vAlign w:val="center"/>
          </w:tcPr>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实际数量</w:t>
            </w:r>
          </w:p>
        </w:tc>
        <w:tc>
          <w:tcPr>
            <w:tcW w:w="3514" w:type="dxa"/>
            <w:vAlign w:val="center"/>
          </w:tcPr>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 w:hRule="atLeast"/>
          <w:jc w:val="center"/>
        </w:trPr>
        <w:tc>
          <w:tcPr>
            <w:tcW w:w="930" w:type="dxa"/>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1</w:t>
            </w:r>
          </w:p>
        </w:tc>
        <w:tc>
          <w:tcPr>
            <w:tcW w:w="1648"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环保砖机</w:t>
            </w:r>
          </w:p>
        </w:tc>
        <w:tc>
          <w:tcPr>
            <w:tcW w:w="1975"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1</w:t>
            </w:r>
            <w:r>
              <w:rPr>
                <w:rFonts w:hint="eastAsia" w:ascii="宋体" w:hAnsi="宋体" w:eastAsia="宋体" w:cs="宋体"/>
                <w:w w:val="99"/>
                <w:sz w:val="22"/>
                <w:szCs w:val="22"/>
              </w:rPr>
              <w:t>套</w:t>
            </w:r>
          </w:p>
        </w:tc>
        <w:tc>
          <w:tcPr>
            <w:tcW w:w="1212" w:type="dxa"/>
            <w:vAlign w:val="center"/>
          </w:tcPr>
          <w:p>
            <w:pPr>
              <w:jc w:val="center"/>
              <w:rPr>
                <w:rFonts w:hint="eastAsia" w:asciiTheme="minorEastAsia" w:hAnsiTheme="minorEastAsia" w:eastAsiaTheme="minorEastAsia" w:cstheme="minorEastAsia"/>
                <w:sz w:val="22"/>
                <w:szCs w:val="22"/>
              </w:rPr>
            </w:pPr>
            <w:r>
              <w:rPr>
                <w:rFonts w:hint="eastAsia" w:ascii="宋体" w:hAnsi="宋体" w:eastAsia="宋体" w:cs="宋体"/>
                <w:sz w:val="22"/>
                <w:szCs w:val="22"/>
              </w:rPr>
              <w:t>1</w:t>
            </w:r>
            <w:r>
              <w:rPr>
                <w:rFonts w:hint="eastAsia" w:ascii="宋体" w:hAnsi="宋体" w:eastAsia="宋体" w:cs="宋体"/>
                <w:w w:val="99"/>
                <w:sz w:val="22"/>
                <w:szCs w:val="22"/>
              </w:rPr>
              <w:t>套</w:t>
            </w:r>
          </w:p>
        </w:tc>
        <w:tc>
          <w:tcPr>
            <w:tcW w:w="3514" w:type="dxa"/>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 w:hRule="atLeast"/>
          <w:jc w:val="center"/>
        </w:trPr>
        <w:tc>
          <w:tcPr>
            <w:tcW w:w="930" w:type="dxa"/>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2</w:t>
            </w:r>
          </w:p>
        </w:tc>
        <w:tc>
          <w:tcPr>
            <w:tcW w:w="1648" w:type="dxa"/>
            <w:vAlign w:val="center"/>
          </w:tcPr>
          <w:p>
            <w:pPr>
              <w:jc w:val="center"/>
              <w:rPr>
                <w:rFonts w:hint="eastAsia" w:ascii="宋体" w:hAnsi="宋体" w:eastAsia="宋体" w:cs="宋体"/>
                <w:color w:val="auto"/>
                <w:sz w:val="22"/>
                <w:szCs w:val="22"/>
                <w:lang w:eastAsia="zh-CN"/>
              </w:rPr>
            </w:pPr>
            <w:r>
              <w:rPr>
                <w:rFonts w:hint="eastAsia" w:ascii="宋体" w:hAnsi="宋体" w:eastAsia="宋体" w:cs="宋体"/>
                <w:color w:val="auto"/>
                <w:sz w:val="22"/>
                <w:szCs w:val="22"/>
                <w:lang w:eastAsia="zh-CN"/>
              </w:rPr>
              <w:t>破碎生产机</w:t>
            </w:r>
          </w:p>
        </w:tc>
        <w:tc>
          <w:tcPr>
            <w:tcW w:w="1975" w:type="dxa"/>
            <w:vAlign w:val="center"/>
          </w:tcPr>
          <w:p>
            <w:pPr>
              <w:jc w:val="center"/>
              <w:rPr>
                <w:rFonts w:hint="eastAsia" w:ascii="宋体" w:hAnsi="宋体" w:eastAsia="宋体" w:cs="宋体"/>
                <w:sz w:val="22"/>
                <w:szCs w:val="22"/>
              </w:rPr>
            </w:pPr>
            <w:r>
              <w:rPr>
                <w:rFonts w:hint="eastAsia" w:ascii="宋体" w:hAnsi="宋体" w:eastAsia="宋体" w:cs="宋体"/>
                <w:sz w:val="22"/>
                <w:szCs w:val="22"/>
              </w:rPr>
              <w:t>1</w:t>
            </w:r>
            <w:r>
              <w:rPr>
                <w:rFonts w:hint="eastAsia" w:ascii="宋体" w:hAnsi="宋体" w:eastAsia="宋体" w:cs="宋体"/>
                <w:w w:val="99"/>
                <w:sz w:val="22"/>
                <w:szCs w:val="22"/>
              </w:rPr>
              <w:t>套</w:t>
            </w:r>
          </w:p>
        </w:tc>
        <w:tc>
          <w:tcPr>
            <w:tcW w:w="1212" w:type="dxa"/>
            <w:vAlign w:val="center"/>
          </w:tcPr>
          <w:p>
            <w:pPr>
              <w:jc w:val="center"/>
              <w:rPr>
                <w:rFonts w:hint="eastAsia" w:asciiTheme="minorEastAsia" w:hAnsiTheme="minorEastAsia" w:eastAsiaTheme="minorEastAsia" w:cstheme="minorEastAsia"/>
                <w:sz w:val="22"/>
                <w:szCs w:val="22"/>
                <w:lang w:val="en-US" w:eastAsia="zh-CN"/>
              </w:rPr>
            </w:pPr>
            <w:r>
              <w:rPr>
                <w:rFonts w:hint="eastAsia" w:ascii="宋体" w:hAnsi="宋体" w:eastAsia="宋体" w:cs="宋体"/>
                <w:sz w:val="22"/>
                <w:szCs w:val="22"/>
              </w:rPr>
              <w:t>1</w:t>
            </w:r>
            <w:r>
              <w:rPr>
                <w:rFonts w:hint="eastAsia" w:ascii="宋体" w:hAnsi="宋体" w:eastAsia="宋体" w:cs="宋体"/>
                <w:w w:val="99"/>
                <w:sz w:val="22"/>
                <w:szCs w:val="22"/>
              </w:rPr>
              <w:t>套</w:t>
            </w:r>
          </w:p>
        </w:tc>
        <w:tc>
          <w:tcPr>
            <w:tcW w:w="3514" w:type="dxa"/>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3" w:hRule="atLeast"/>
          <w:jc w:val="center"/>
        </w:trPr>
        <w:tc>
          <w:tcPr>
            <w:tcW w:w="930" w:type="dxa"/>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3</w:t>
            </w:r>
          </w:p>
        </w:tc>
        <w:tc>
          <w:tcPr>
            <w:tcW w:w="1648" w:type="dxa"/>
            <w:vAlign w:val="center"/>
          </w:tcPr>
          <w:p>
            <w:pPr>
              <w:jc w:val="center"/>
              <w:rPr>
                <w:rFonts w:hint="eastAsia" w:ascii="宋体" w:hAnsi="宋体" w:eastAsia="宋体" w:cs="宋体"/>
                <w:color w:val="auto"/>
                <w:sz w:val="22"/>
                <w:szCs w:val="22"/>
                <w:lang w:val="zh-CN" w:eastAsia="zh-CN" w:bidi="zh-CN"/>
              </w:rPr>
            </w:pPr>
            <w:r>
              <w:rPr>
                <w:rFonts w:hint="eastAsia" w:ascii="宋体" w:hAnsi="宋体" w:eastAsia="宋体" w:cs="宋体"/>
                <w:color w:val="auto"/>
                <w:sz w:val="22"/>
                <w:szCs w:val="22"/>
                <w:lang w:val="zh-CN" w:eastAsia="zh-CN" w:bidi="zh-CN"/>
              </w:rPr>
              <w:t>水泥制管机</w:t>
            </w:r>
          </w:p>
        </w:tc>
        <w:tc>
          <w:tcPr>
            <w:tcW w:w="1975" w:type="dxa"/>
            <w:vAlign w:val="center"/>
          </w:tcPr>
          <w:p>
            <w:pPr>
              <w:jc w:val="center"/>
              <w:rPr>
                <w:rFonts w:hint="eastAsia" w:ascii="宋体" w:hAnsi="宋体" w:eastAsia="宋体" w:cs="宋体"/>
                <w:sz w:val="22"/>
                <w:szCs w:val="22"/>
                <w:lang w:val="en-US" w:eastAsia="zh-CN" w:bidi="zh-CN"/>
              </w:rPr>
            </w:pPr>
            <w:r>
              <w:rPr>
                <w:rFonts w:hint="eastAsia" w:cs="宋体"/>
                <w:sz w:val="22"/>
                <w:szCs w:val="22"/>
                <w:lang w:val="en-US" w:eastAsia="zh-CN" w:bidi="zh-CN"/>
              </w:rPr>
              <w:t>1套</w:t>
            </w:r>
          </w:p>
        </w:tc>
        <w:tc>
          <w:tcPr>
            <w:tcW w:w="1212" w:type="dxa"/>
            <w:vAlign w:val="center"/>
          </w:tcPr>
          <w:p>
            <w:pPr>
              <w:jc w:val="center"/>
              <w:rPr>
                <w:rFonts w:hint="default"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sz w:val="22"/>
                <w:szCs w:val="22"/>
                <w:lang w:val="en-US" w:eastAsia="zh-CN"/>
              </w:rPr>
              <w:t>0</w:t>
            </w:r>
          </w:p>
        </w:tc>
        <w:tc>
          <w:tcPr>
            <w:tcW w:w="3514" w:type="dxa"/>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与环评</w:t>
            </w:r>
            <w:r>
              <w:rPr>
                <w:rFonts w:hint="eastAsia" w:asciiTheme="minorEastAsia" w:hAnsiTheme="minorEastAsia" w:eastAsiaTheme="minorEastAsia" w:cstheme="minorEastAsia"/>
                <w:sz w:val="22"/>
                <w:szCs w:val="22"/>
                <w:lang w:eastAsia="zh-CN"/>
              </w:rPr>
              <w:t>减少，本项目为一期验收，水泥制管机为二期建设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 w:hRule="atLeast"/>
          <w:jc w:val="center"/>
        </w:trPr>
        <w:tc>
          <w:tcPr>
            <w:tcW w:w="930" w:type="dxa"/>
            <w:vAlign w:val="center"/>
          </w:tcPr>
          <w:p>
            <w:pPr>
              <w:jc w:val="center"/>
              <w:rPr>
                <w:rFonts w:hint="eastAsia" w:asciiTheme="minorEastAsia" w:hAnsiTheme="minorEastAsia" w:eastAsiaTheme="minorEastAsia" w:cstheme="minorEastAsia"/>
                <w:sz w:val="22"/>
                <w:szCs w:val="22"/>
                <w:lang w:val="en-US"/>
              </w:rPr>
            </w:pPr>
            <w:r>
              <w:rPr>
                <w:rFonts w:hint="eastAsia" w:asciiTheme="minorEastAsia" w:hAnsiTheme="minorEastAsia" w:eastAsiaTheme="minorEastAsia" w:cstheme="minorEastAsia"/>
                <w:sz w:val="22"/>
                <w:szCs w:val="22"/>
                <w:lang w:val="en-US"/>
              </w:rPr>
              <w:t>4</w:t>
            </w:r>
          </w:p>
        </w:tc>
        <w:tc>
          <w:tcPr>
            <w:tcW w:w="1648" w:type="dxa"/>
            <w:vAlign w:val="center"/>
          </w:tcPr>
          <w:p>
            <w:pPr>
              <w:jc w:val="center"/>
              <w:rPr>
                <w:rFonts w:hint="eastAsia" w:ascii="宋体" w:hAnsi="宋体" w:eastAsia="宋体" w:cs="宋体"/>
                <w:color w:val="auto"/>
                <w:sz w:val="22"/>
                <w:szCs w:val="22"/>
                <w:lang w:val="zh-CN" w:eastAsia="zh-CN" w:bidi="zh-CN"/>
              </w:rPr>
            </w:pPr>
            <w:r>
              <w:rPr>
                <w:rFonts w:hint="eastAsia" w:ascii="宋体" w:hAnsi="宋体" w:eastAsia="宋体" w:cs="宋体"/>
                <w:color w:val="auto"/>
                <w:sz w:val="22"/>
                <w:szCs w:val="22"/>
                <w:lang w:eastAsia="zh-CN"/>
              </w:rPr>
              <w:t>叉车</w:t>
            </w:r>
          </w:p>
        </w:tc>
        <w:tc>
          <w:tcPr>
            <w:tcW w:w="1975" w:type="dxa"/>
            <w:vAlign w:val="center"/>
          </w:tcPr>
          <w:p>
            <w:pPr>
              <w:jc w:val="center"/>
              <w:rPr>
                <w:rFonts w:hint="eastAsia" w:ascii="宋体" w:hAnsi="宋体" w:eastAsia="宋体" w:cs="宋体"/>
                <w:sz w:val="22"/>
                <w:szCs w:val="22"/>
                <w:lang w:val="en-US" w:eastAsia="zh-CN" w:bidi="zh-CN"/>
              </w:rPr>
            </w:pPr>
            <w:r>
              <w:rPr>
                <w:rFonts w:hint="eastAsia" w:ascii="宋体" w:hAnsi="宋体" w:eastAsia="宋体" w:cs="宋体"/>
                <w:sz w:val="22"/>
                <w:szCs w:val="22"/>
              </w:rPr>
              <w:t>1</w:t>
            </w:r>
            <w:r>
              <w:rPr>
                <w:rFonts w:hint="eastAsia" w:ascii="宋体" w:hAnsi="宋体" w:eastAsia="宋体" w:cs="宋体"/>
                <w:sz w:val="22"/>
                <w:szCs w:val="22"/>
                <w:lang w:eastAsia="zh-CN"/>
              </w:rPr>
              <w:t>台</w:t>
            </w:r>
          </w:p>
        </w:tc>
        <w:tc>
          <w:tcPr>
            <w:tcW w:w="1212" w:type="dxa"/>
            <w:vAlign w:val="center"/>
          </w:tcPr>
          <w:p>
            <w:pPr>
              <w:jc w:val="center"/>
              <w:rPr>
                <w:rFonts w:hint="eastAsia" w:asciiTheme="minorEastAsia" w:hAnsiTheme="minorEastAsia" w:eastAsiaTheme="minorEastAsia" w:cstheme="minorEastAsia"/>
                <w:sz w:val="22"/>
                <w:szCs w:val="22"/>
                <w:lang w:val="zh-CN" w:eastAsia="zh-CN" w:bidi="zh-CN"/>
              </w:rPr>
            </w:pPr>
            <w:r>
              <w:rPr>
                <w:rFonts w:hint="eastAsia" w:ascii="宋体" w:hAnsi="宋体" w:eastAsia="宋体" w:cs="宋体"/>
                <w:sz w:val="22"/>
                <w:szCs w:val="22"/>
              </w:rPr>
              <w:t>1</w:t>
            </w:r>
            <w:r>
              <w:rPr>
                <w:rFonts w:hint="eastAsia" w:ascii="宋体" w:hAnsi="宋体" w:eastAsia="宋体" w:cs="宋体"/>
                <w:sz w:val="22"/>
                <w:szCs w:val="22"/>
                <w:lang w:eastAsia="zh-CN"/>
              </w:rPr>
              <w:t>台</w:t>
            </w:r>
          </w:p>
        </w:tc>
        <w:tc>
          <w:tcPr>
            <w:tcW w:w="3514" w:type="dxa"/>
            <w:vAlign w:val="center"/>
          </w:tcPr>
          <w:p>
            <w:pPr>
              <w:jc w:val="center"/>
              <w:rPr>
                <w:rFonts w:hint="eastAsia" w:asciiTheme="minorEastAsia" w:hAnsiTheme="minorEastAsia" w:eastAsiaTheme="minorEastAsia" w:cstheme="minorEastAsia"/>
                <w:sz w:val="22"/>
                <w:szCs w:val="22"/>
                <w:lang w:val="zh-CN" w:eastAsia="zh-CN" w:bidi="zh-CN"/>
              </w:rPr>
            </w:pPr>
            <w:r>
              <w:rPr>
                <w:rFonts w:hint="eastAsia" w:asciiTheme="minorEastAsia" w:hAnsiTheme="minorEastAsia" w:eastAsiaTheme="minorEastAsia" w:cstheme="minorEastAsia"/>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jc w:val="center"/>
        </w:trPr>
        <w:tc>
          <w:tcPr>
            <w:tcW w:w="930" w:type="dxa"/>
            <w:vAlign w:val="center"/>
          </w:tcPr>
          <w:p>
            <w:pPr>
              <w:jc w:val="center"/>
              <w:rPr>
                <w:rFonts w:hint="eastAsia" w:asciiTheme="minorEastAsia" w:hAnsiTheme="minorEastAsia" w:eastAsiaTheme="minorEastAsia" w:cstheme="minorEastAsia"/>
                <w:sz w:val="22"/>
                <w:szCs w:val="22"/>
                <w:lang w:val="en-US"/>
              </w:rPr>
            </w:pPr>
            <w:r>
              <w:rPr>
                <w:rFonts w:hint="eastAsia" w:asciiTheme="minorEastAsia" w:hAnsiTheme="minorEastAsia" w:eastAsiaTheme="minorEastAsia" w:cstheme="minorEastAsia"/>
                <w:sz w:val="22"/>
                <w:szCs w:val="22"/>
                <w:lang w:val="en-US"/>
              </w:rPr>
              <w:t>5</w:t>
            </w:r>
          </w:p>
        </w:tc>
        <w:tc>
          <w:tcPr>
            <w:tcW w:w="1648" w:type="dxa"/>
            <w:vAlign w:val="center"/>
          </w:tcPr>
          <w:p>
            <w:pPr>
              <w:jc w:val="center"/>
              <w:rPr>
                <w:rFonts w:hint="eastAsia" w:ascii="宋体" w:hAnsi="宋体" w:eastAsia="宋体" w:cs="宋体"/>
                <w:color w:val="auto"/>
                <w:sz w:val="22"/>
                <w:szCs w:val="22"/>
                <w:lang w:val="zh-CN" w:eastAsia="zh-CN" w:bidi="zh-CN"/>
              </w:rPr>
            </w:pPr>
            <w:r>
              <w:rPr>
                <w:rFonts w:hint="eastAsia" w:ascii="宋体" w:hAnsi="宋体" w:eastAsia="宋体" w:cs="宋体"/>
                <w:color w:val="auto"/>
                <w:sz w:val="22"/>
                <w:szCs w:val="22"/>
                <w:lang w:eastAsia="zh-CN"/>
              </w:rPr>
              <w:t>铲车</w:t>
            </w:r>
          </w:p>
        </w:tc>
        <w:tc>
          <w:tcPr>
            <w:tcW w:w="1975" w:type="dxa"/>
            <w:vAlign w:val="center"/>
          </w:tcPr>
          <w:p>
            <w:pPr>
              <w:jc w:val="center"/>
              <w:rPr>
                <w:rFonts w:hint="eastAsia" w:ascii="宋体" w:hAnsi="宋体" w:eastAsia="宋体" w:cs="宋体"/>
                <w:sz w:val="22"/>
                <w:szCs w:val="22"/>
                <w:lang w:val="zh-CN" w:eastAsia="zh-CN" w:bidi="zh-CN"/>
              </w:rPr>
            </w:pPr>
            <w:r>
              <w:rPr>
                <w:rFonts w:hint="eastAsia" w:ascii="宋体" w:hAnsi="宋体" w:eastAsia="宋体" w:cs="宋体"/>
                <w:sz w:val="22"/>
                <w:szCs w:val="22"/>
              </w:rPr>
              <w:t>1</w:t>
            </w:r>
            <w:r>
              <w:rPr>
                <w:rFonts w:hint="eastAsia" w:ascii="宋体" w:hAnsi="宋体" w:eastAsia="宋体" w:cs="宋体"/>
                <w:sz w:val="22"/>
                <w:szCs w:val="22"/>
                <w:lang w:eastAsia="zh-CN"/>
              </w:rPr>
              <w:t>台</w:t>
            </w:r>
          </w:p>
        </w:tc>
        <w:tc>
          <w:tcPr>
            <w:tcW w:w="1212" w:type="dxa"/>
            <w:vAlign w:val="center"/>
          </w:tcPr>
          <w:p>
            <w:pPr>
              <w:jc w:val="center"/>
              <w:rPr>
                <w:rFonts w:hint="eastAsia" w:asciiTheme="minorEastAsia" w:hAnsiTheme="minorEastAsia" w:eastAsiaTheme="minorEastAsia" w:cstheme="minorEastAsia"/>
                <w:sz w:val="22"/>
                <w:szCs w:val="22"/>
                <w:lang w:val="zh-CN" w:eastAsia="zh-CN" w:bidi="zh-CN"/>
              </w:rPr>
            </w:pPr>
            <w:r>
              <w:rPr>
                <w:rFonts w:hint="eastAsia" w:ascii="宋体" w:hAnsi="宋体" w:eastAsia="宋体" w:cs="宋体"/>
                <w:sz w:val="22"/>
                <w:szCs w:val="22"/>
              </w:rPr>
              <w:t>1</w:t>
            </w:r>
            <w:r>
              <w:rPr>
                <w:rFonts w:hint="eastAsia" w:ascii="宋体" w:hAnsi="宋体" w:eastAsia="宋体" w:cs="宋体"/>
                <w:sz w:val="22"/>
                <w:szCs w:val="22"/>
                <w:lang w:eastAsia="zh-CN"/>
              </w:rPr>
              <w:t>台</w:t>
            </w:r>
          </w:p>
        </w:tc>
        <w:tc>
          <w:tcPr>
            <w:tcW w:w="3514" w:type="dxa"/>
            <w:vAlign w:val="center"/>
          </w:tcPr>
          <w:p>
            <w:pPr>
              <w:jc w:val="center"/>
              <w:rPr>
                <w:rFonts w:hint="eastAsia" w:asciiTheme="minorEastAsia" w:hAnsiTheme="minorEastAsia" w:eastAsiaTheme="minorEastAsia" w:cstheme="minorEastAsia"/>
                <w:sz w:val="22"/>
                <w:szCs w:val="22"/>
                <w:lang w:val="zh-CN" w:eastAsia="zh-CN" w:bidi="zh-CN"/>
              </w:rPr>
            </w:pPr>
            <w:r>
              <w:rPr>
                <w:rFonts w:hint="eastAsia" w:asciiTheme="minorEastAsia" w:hAnsiTheme="minorEastAsia" w:eastAsiaTheme="minorEastAsia" w:cstheme="minorEastAsia"/>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1" w:hRule="atLeast"/>
          <w:jc w:val="center"/>
        </w:trPr>
        <w:tc>
          <w:tcPr>
            <w:tcW w:w="930" w:type="dxa"/>
            <w:vAlign w:val="center"/>
          </w:tcPr>
          <w:p>
            <w:pPr>
              <w:jc w:val="center"/>
              <w:rPr>
                <w:rFonts w:hint="eastAsia"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sz w:val="22"/>
                <w:szCs w:val="22"/>
                <w:lang w:val="en-US" w:eastAsia="zh-CN"/>
              </w:rPr>
              <w:t>6</w:t>
            </w:r>
          </w:p>
        </w:tc>
        <w:tc>
          <w:tcPr>
            <w:tcW w:w="1648" w:type="dxa"/>
            <w:vAlign w:val="center"/>
          </w:tcPr>
          <w:p>
            <w:pPr>
              <w:pStyle w:val="19"/>
              <w:spacing w:before="92"/>
              <w:jc w:val="center"/>
              <w:rPr>
                <w:rFonts w:hint="eastAsia" w:ascii="宋体" w:hAnsi="宋体" w:eastAsia="宋体" w:cs="宋体"/>
                <w:color w:val="auto"/>
                <w:sz w:val="22"/>
                <w:szCs w:val="22"/>
                <w:lang w:val="zh-CN" w:eastAsia="zh-CN" w:bidi="zh-CN"/>
              </w:rPr>
            </w:pPr>
            <w:r>
              <w:rPr>
                <w:rFonts w:hint="eastAsia" w:ascii="宋体" w:hAnsi="宋体" w:eastAsia="宋体" w:cs="宋体"/>
                <w:color w:val="auto"/>
                <w:sz w:val="22"/>
                <w:szCs w:val="22"/>
                <w:lang w:val="zh-CN" w:eastAsia="zh-CN" w:bidi="zh-CN"/>
              </w:rPr>
              <w:t>水泥罐</w:t>
            </w:r>
          </w:p>
        </w:tc>
        <w:tc>
          <w:tcPr>
            <w:tcW w:w="1975" w:type="dxa"/>
            <w:vAlign w:val="center"/>
          </w:tcPr>
          <w:p>
            <w:pPr>
              <w:jc w:val="center"/>
              <w:rPr>
                <w:rFonts w:hint="eastAsia" w:ascii="宋体" w:hAnsi="宋体" w:eastAsia="宋体" w:cs="宋体"/>
                <w:sz w:val="22"/>
                <w:szCs w:val="22"/>
                <w:lang w:val="zh-CN" w:eastAsia="zh-CN" w:bidi="zh-CN"/>
              </w:rPr>
            </w:pPr>
            <w:r>
              <w:rPr>
                <w:rFonts w:hint="eastAsia" w:ascii="宋体" w:hAnsi="宋体" w:eastAsia="宋体" w:cs="宋体"/>
                <w:sz w:val="22"/>
                <w:szCs w:val="22"/>
              </w:rPr>
              <w:t>2</w:t>
            </w:r>
            <w:r>
              <w:rPr>
                <w:rFonts w:hint="eastAsia" w:cs="宋体"/>
                <w:sz w:val="22"/>
                <w:szCs w:val="22"/>
                <w:lang w:eastAsia="zh-CN"/>
              </w:rPr>
              <w:t>座</w:t>
            </w:r>
          </w:p>
        </w:tc>
        <w:tc>
          <w:tcPr>
            <w:tcW w:w="1212" w:type="dxa"/>
            <w:vAlign w:val="center"/>
          </w:tcPr>
          <w:p>
            <w:pPr>
              <w:jc w:val="center"/>
              <w:rPr>
                <w:rFonts w:hint="eastAsia" w:asciiTheme="minorEastAsia" w:hAnsiTheme="minorEastAsia" w:eastAsiaTheme="minorEastAsia" w:cstheme="minorEastAsia"/>
                <w:sz w:val="22"/>
                <w:szCs w:val="22"/>
                <w:lang w:val="en-US" w:eastAsia="zh-CN" w:bidi="zh-CN"/>
              </w:rPr>
            </w:pPr>
            <w:r>
              <w:rPr>
                <w:rFonts w:hint="eastAsia" w:cs="宋体"/>
                <w:sz w:val="22"/>
                <w:szCs w:val="22"/>
                <w:lang w:val="en-US" w:eastAsia="zh-CN"/>
              </w:rPr>
              <w:t>1</w:t>
            </w:r>
            <w:r>
              <w:rPr>
                <w:rFonts w:hint="eastAsia" w:cs="宋体"/>
                <w:sz w:val="22"/>
                <w:szCs w:val="22"/>
                <w:lang w:eastAsia="zh-CN"/>
              </w:rPr>
              <w:t>座</w:t>
            </w:r>
          </w:p>
        </w:tc>
        <w:tc>
          <w:tcPr>
            <w:tcW w:w="3514" w:type="dxa"/>
            <w:vAlign w:val="center"/>
          </w:tcPr>
          <w:p>
            <w:pPr>
              <w:jc w:val="center"/>
              <w:rPr>
                <w:rFonts w:hint="eastAsia" w:asciiTheme="minorEastAsia" w:hAnsiTheme="minorEastAsia" w:eastAsiaTheme="minorEastAsia" w:cstheme="minorEastAsia"/>
                <w:sz w:val="22"/>
                <w:szCs w:val="22"/>
                <w:lang w:val="zh-CN" w:eastAsia="zh-CN" w:bidi="zh-CN"/>
              </w:rPr>
            </w:pPr>
            <w:r>
              <w:rPr>
                <w:rFonts w:hint="eastAsia" w:asciiTheme="minorEastAsia" w:hAnsiTheme="minorEastAsia" w:eastAsiaTheme="minorEastAsia" w:cstheme="minorEastAsia"/>
                <w:sz w:val="22"/>
                <w:szCs w:val="22"/>
              </w:rPr>
              <w:t>与环评</w:t>
            </w:r>
            <w:r>
              <w:rPr>
                <w:rFonts w:hint="eastAsia" w:asciiTheme="minorEastAsia" w:hAnsiTheme="minorEastAsia" w:eastAsiaTheme="minorEastAsia" w:cstheme="minorEastAsia"/>
                <w:sz w:val="22"/>
                <w:szCs w:val="22"/>
                <w:lang w:eastAsia="zh-CN"/>
              </w:rPr>
              <w:t>减少，本项目为一期验收，另一座水泥罐为水泥制管机配套</w:t>
            </w:r>
          </w:p>
        </w:tc>
      </w:tr>
    </w:tbl>
    <w:p>
      <w:pPr>
        <w:pStyle w:val="7"/>
        <w:ind w:left="718"/>
      </w:pPr>
      <w:r>
        <w:rPr>
          <w:rFonts w:hint="eastAsia"/>
        </w:rPr>
        <w:t>本项目主要原辅材料消耗量见表3。</w:t>
      </w:r>
    </w:p>
    <w:p>
      <w:pPr>
        <w:pStyle w:val="5"/>
        <w:spacing w:before="7" w:after="23"/>
        <w:ind w:left="2173" w:right="2168"/>
        <w:jc w:val="center"/>
        <w:rPr>
          <w:rFonts w:ascii="宋体" w:hAnsi="宋体" w:eastAsia="宋体" w:cs="宋体"/>
        </w:rPr>
      </w:pPr>
      <w:r>
        <w:rPr>
          <w:rFonts w:hint="eastAsia" w:ascii="宋体" w:hAnsi="宋体" w:eastAsia="宋体" w:cs="宋体"/>
        </w:rPr>
        <w:t>表3</w:t>
      </w:r>
      <w:r>
        <w:rPr>
          <w:rFonts w:ascii="宋体" w:hAnsi="宋体" w:eastAsia="宋体" w:cs="宋体"/>
        </w:rPr>
        <w:t xml:space="preserve"> </w:t>
      </w:r>
      <w:r>
        <w:rPr>
          <w:rFonts w:hint="eastAsia" w:ascii="宋体" w:hAnsi="宋体" w:eastAsia="宋体" w:cs="宋体"/>
        </w:rPr>
        <w:t>项目主要原辅材料消耗量</w:t>
      </w:r>
    </w:p>
    <w:tbl>
      <w:tblPr>
        <w:tblStyle w:val="12"/>
        <w:tblW w:w="965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5"/>
        <w:gridCol w:w="1849"/>
        <w:gridCol w:w="1849"/>
        <w:gridCol w:w="1849"/>
        <w:gridCol w:w="1849"/>
        <w:gridCol w:w="1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jc w:val="center"/>
        </w:trPr>
        <w:tc>
          <w:tcPr>
            <w:tcW w:w="805" w:type="dxa"/>
            <w:vAlign w:val="center"/>
          </w:tcPr>
          <w:p>
            <w:pPr>
              <w:pStyle w:val="19"/>
              <w:jc w:val="center"/>
              <w:rPr>
                <w:b/>
                <w:sz w:val="22"/>
                <w:szCs w:val="22"/>
              </w:rPr>
            </w:pPr>
            <w:r>
              <w:rPr>
                <w:rFonts w:hint="eastAsia"/>
                <w:b/>
                <w:sz w:val="22"/>
                <w:szCs w:val="22"/>
              </w:rPr>
              <w:t>序号</w:t>
            </w:r>
          </w:p>
        </w:tc>
        <w:tc>
          <w:tcPr>
            <w:tcW w:w="1849" w:type="dxa"/>
            <w:vAlign w:val="center"/>
          </w:tcPr>
          <w:p>
            <w:pPr>
              <w:pStyle w:val="19"/>
              <w:jc w:val="center"/>
              <w:rPr>
                <w:rFonts w:hint="eastAsia" w:eastAsia="宋体"/>
                <w:b/>
                <w:sz w:val="22"/>
                <w:szCs w:val="22"/>
                <w:lang w:val="en-US" w:eastAsia="zh-CN"/>
              </w:rPr>
            </w:pPr>
            <w:r>
              <w:rPr>
                <w:rFonts w:hint="eastAsia"/>
                <w:b/>
                <w:sz w:val="22"/>
                <w:szCs w:val="22"/>
                <w:lang w:val="en-US" w:eastAsia="zh-CN"/>
              </w:rPr>
              <w:t>生产线</w:t>
            </w:r>
          </w:p>
        </w:tc>
        <w:tc>
          <w:tcPr>
            <w:tcW w:w="1849" w:type="dxa"/>
            <w:vAlign w:val="center"/>
          </w:tcPr>
          <w:p>
            <w:pPr>
              <w:pStyle w:val="19"/>
              <w:spacing w:before="2"/>
              <w:ind w:left="138" w:right="15"/>
              <w:jc w:val="center"/>
              <w:rPr>
                <w:b/>
                <w:sz w:val="22"/>
                <w:szCs w:val="22"/>
              </w:rPr>
            </w:pPr>
            <w:r>
              <w:rPr>
                <w:rFonts w:hint="eastAsia"/>
                <w:b/>
                <w:sz w:val="22"/>
                <w:szCs w:val="22"/>
              </w:rPr>
              <w:t>原辅材名称</w:t>
            </w:r>
          </w:p>
        </w:tc>
        <w:tc>
          <w:tcPr>
            <w:tcW w:w="1849" w:type="dxa"/>
            <w:vAlign w:val="center"/>
          </w:tcPr>
          <w:p>
            <w:pPr>
              <w:jc w:val="center"/>
              <w:rPr>
                <w:b/>
                <w:sz w:val="22"/>
                <w:szCs w:val="22"/>
              </w:rPr>
            </w:pPr>
            <w:r>
              <w:rPr>
                <w:rFonts w:hint="eastAsia"/>
                <w:b/>
                <w:sz w:val="22"/>
                <w:szCs w:val="22"/>
              </w:rPr>
              <w:t>环评消耗量</w:t>
            </w:r>
          </w:p>
        </w:tc>
        <w:tc>
          <w:tcPr>
            <w:tcW w:w="1849" w:type="dxa"/>
            <w:vAlign w:val="center"/>
          </w:tcPr>
          <w:p>
            <w:pPr>
              <w:jc w:val="center"/>
              <w:rPr>
                <w:b/>
                <w:sz w:val="22"/>
                <w:szCs w:val="22"/>
              </w:rPr>
            </w:pPr>
            <w:r>
              <w:rPr>
                <w:rFonts w:hint="eastAsia"/>
                <w:b/>
                <w:sz w:val="22"/>
                <w:szCs w:val="22"/>
              </w:rPr>
              <w:t>实际消耗量</w:t>
            </w:r>
          </w:p>
        </w:tc>
        <w:tc>
          <w:tcPr>
            <w:tcW w:w="1456" w:type="dxa"/>
            <w:vAlign w:val="center"/>
          </w:tcPr>
          <w:p>
            <w:pPr>
              <w:pStyle w:val="19"/>
              <w:spacing w:before="25"/>
              <w:ind w:left="404"/>
              <w:jc w:val="center"/>
              <w:rPr>
                <w:b/>
                <w:sz w:val="22"/>
                <w:szCs w:val="22"/>
              </w:rPr>
            </w:pPr>
            <w:r>
              <w:rPr>
                <w:rFonts w:hint="eastAsia"/>
                <w:b/>
                <w:sz w:val="22"/>
                <w:szCs w:val="22"/>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jc w:val="center"/>
        </w:trPr>
        <w:tc>
          <w:tcPr>
            <w:tcW w:w="805" w:type="dxa"/>
            <w:vAlign w:val="center"/>
          </w:tcPr>
          <w:p>
            <w:pPr>
              <w:jc w:val="center"/>
              <w:rPr>
                <w:sz w:val="24"/>
              </w:rPr>
            </w:pPr>
            <w:r>
              <w:rPr>
                <w:rFonts w:hint="eastAsia"/>
                <w:sz w:val="24"/>
              </w:rPr>
              <w:t>1</w:t>
            </w:r>
          </w:p>
        </w:tc>
        <w:tc>
          <w:tcPr>
            <w:tcW w:w="1849" w:type="dxa"/>
            <w:vAlign w:val="center"/>
          </w:tcPr>
          <w:p>
            <w:pPr>
              <w:jc w:val="center"/>
              <w:rPr>
                <w:rFonts w:hint="eastAsia"/>
                <w:sz w:val="24"/>
              </w:rPr>
            </w:pPr>
            <w:r>
              <w:rPr>
                <w:rFonts w:hint="eastAsia"/>
                <w:sz w:val="24"/>
              </w:rPr>
              <w:t>破碎筛分生产线</w:t>
            </w:r>
          </w:p>
        </w:tc>
        <w:tc>
          <w:tcPr>
            <w:tcW w:w="1849" w:type="dxa"/>
            <w:vAlign w:val="center"/>
          </w:tcPr>
          <w:p>
            <w:pPr>
              <w:jc w:val="center"/>
              <w:rPr>
                <w:rFonts w:hint="eastAsia"/>
                <w:lang w:val="en-US"/>
              </w:rPr>
            </w:pPr>
            <w:r>
              <w:rPr>
                <w:rFonts w:hint="eastAsia"/>
                <w:lang w:val="en-US"/>
              </w:rPr>
              <w:t>石材边角料</w:t>
            </w:r>
          </w:p>
        </w:tc>
        <w:tc>
          <w:tcPr>
            <w:tcW w:w="1849" w:type="dxa"/>
            <w:vAlign w:val="center"/>
          </w:tcPr>
          <w:p>
            <w:pPr>
              <w:jc w:val="center"/>
              <w:rPr>
                <w:rFonts w:hint="eastAsia"/>
                <w:lang w:val="en-US"/>
              </w:rPr>
            </w:pPr>
            <w:r>
              <w:rPr>
                <w:rFonts w:hint="eastAsia"/>
                <w:lang w:val="en-US"/>
              </w:rPr>
              <w:t>30000吨</w:t>
            </w:r>
          </w:p>
        </w:tc>
        <w:tc>
          <w:tcPr>
            <w:tcW w:w="1849" w:type="dxa"/>
            <w:vAlign w:val="center"/>
          </w:tcPr>
          <w:p>
            <w:pPr>
              <w:jc w:val="center"/>
              <w:rPr>
                <w:rFonts w:hint="eastAsia"/>
                <w:lang w:val="en-US"/>
              </w:rPr>
            </w:pPr>
            <w:r>
              <w:rPr>
                <w:rFonts w:hint="eastAsia"/>
                <w:lang w:val="en-US"/>
              </w:rPr>
              <w:t>30000吨</w:t>
            </w:r>
          </w:p>
        </w:tc>
        <w:tc>
          <w:tcPr>
            <w:tcW w:w="1456" w:type="dxa"/>
            <w:vAlign w:val="center"/>
          </w:tcPr>
          <w:p>
            <w:pPr>
              <w:jc w:val="center"/>
              <w:rPr>
                <w:rFonts w:hint="eastAsia"/>
                <w:lang w:val="en-US"/>
              </w:rP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jc w:val="center"/>
        </w:trPr>
        <w:tc>
          <w:tcPr>
            <w:tcW w:w="805" w:type="dxa"/>
            <w:vAlign w:val="center"/>
          </w:tcPr>
          <w:p>
            <w:pPr>
              <w:jc w:val="center"/>
              <w:rPr>
                <w:sz w:val="24"/>
              </w:rPr>
            </w:pPr>
            <w:r>
              <w:rPr>
                <w:rFonts w:hint="eastAsia"/>
                <w:sz w:val="24"/>
              </w:rPr>
              <w:t>2</w:t>
            </w:r>
          </w:p>
        </w:tc>
        <w:tc>
          <w:tcPr>
            <w:tcW w:w="1849" w:type="dxa"/>
            <w:vMerge w:val="restart"/>
            <w:vAlign w:val="center"/>
          </w:tcPr>
          <w:p>
            <w:pPr>
              <w:jc w:val="center"/>
              <w:rPr>
                <w:rFonts w:hint="eastAsia"/>
                <w:sz w:val="24"/>
              </w:rPr>
            </w:pPr>
            <w:r>
              <w:rPr>
                <w:rFonts w:hint="eastAsia"/>
                <w:sz w:val="24"/>
              </w:rPr>
              <w:t>环保水泥砖生产线</w:t>
            </w:r>
          </w:p>
        </w:tc>
        <w:tc>
          <w:tcPr>
            <w:tcW w:w="1849" w:type="dxa"/>
            <w:vAlign w:val="center"/>
          </w:tcPr>
          <w:p>
            <w:pPr>
              <w:jc w:val="center"/>
              <w:rPr>
                <w:rFonts w:hint="eastAsia"/>
                <w:lang w:val="en-US"/>
              </w:rPr>
            </w:pPr>
            <w:r>
              <w:rPr>
                <w:rFonts w:hint="eastAsia"/>
                <w:lang w:val="en-US"/>
              </w:rPr>
              <w:t>细砂</w:t>
            </w:r>
          </w:p>
        </w:tc>
        <w:tc>
          <w:tcPr>
            <w:tcW w:w="1849" w:type="dxa"/>
            <w:vAlign w:val="center"/>
          </w:tcPr>
          <w:p>
            <w:pPr>
              <w:jc w:val="center"/>
              <w:rPr>
                <w:rFonts w:hint="eastAsia"/>
                <w:lang w:val="en-US"/>
              </w:rPr>
            </w:pPr>
            <w:r>
              <w:rPr>
                <w:rFonts w:hint="eastAsia"/>
                <w:lang w:val="en-US"/>
              </w:rPr>
              <w:t>1200吨</w:t>
            </w:r>
          </w:p>
        </w:tc>
        <w:tc>
          <w:tcPr>
            <w:tcW w:w="1849" w:type="dxa"/>
            <w:vAlign w:val="center"/>
          </w:tcPr>
          <w:p>
            <w:pPr>
              <w:jc w:val="center"/>
              <w:rPr>
                <w:rFonts w:hint="eastAsia"/>
                <w:lang w:val="en-US"/>
              </w:rPr>
            </w:pPr>
            <w:r>
              <w:rPr>
                <w:rFonts w:hint="eastAsia"/>
                <w:lang w:val="en-US"/>
              </w:rPr>
              <w:t>1200吨</w:t>
            </w:r>
          </w:p>
        </w:tc>
        <w:tc>
          <w:tcPr>
            <w:tcW w:w="1456" w:type="dxa"/>
            <w:vAlign w:val="center"/>
          </w:tcPr>
          <w:p>
            <w:pPr>
              <w:jc w:val="center"/>
              <w:rPr>
                <w:rFonts w:hint="eastAsia"/>
                <w:lang w:val="en-US"/>
              </w:rP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jc w:val="center"/>
        </w:trPr>
        <w:tc>
          <w:tcPr>
            <w:tcW w:w="805" w:type="dxa"/>
            <w:vAlign w:val="center"/>
          </w:tcPr>
          <w:p>
            <w:pPr>
              <w:jc w:val="center"/>
              <w:rPr>
                <w:sz w:val="24"/>
              </w:rPr>
            </w:pPr>
            <w:r>
              <w:rPr>
                <w:rFonts w:hint="eastAsia"/>
                <w:sz w:val="24"/>
              </w:rPr>
              <w:t>3</w:t>
            </w:r>
          </w:p>
        </w:tc>
        <w:tc>
          <w:tcPr>
            <w:tcW w:w="1849" w:type="dxa"/>
            <w:vMerge w:val="continue"/>
            <w:vAlign w:val="center"/>
          </w:tcPr>
          <w:p>
            <w:pPr>
              <w:jc w:val="center"/>
              <w:rPr>
                <w:rFonts w:hint="eastAsia"/>
                <w:sz w:val="24"/>
              </w:rPr>
            </w:pPr>
          </w:p>
        </w:tc>
        <w:tc>
          <w:tcPr>
            <w:tcW w:w="1849" w:type="dxa"/>
            <w:vAlign w:val="center"/>
          </w:tcPr>
          <w:p>
            <w:pPr>
              <w:jc w:val="center"/>
              <w:rPr>
                <w:rFonts w:hint="eastAsia"/>
                <w:lang w:val="en-US"/>
              </w:rPr>
            </w:pPr>
            <w:r>
              <w:rPr>
                <w:rFonts w:hint="eastAsia"/>
                <w:lang w:val="en-US"/>
              </w:rPr>
              <w:t>石粉砂</w:t>
            </w:r>
          </w:p>
        </w:tc>
        <w:tc>
          <w:tcPr>
            <w:tcW w:w="1849" w:type="dxa"/>
            <w:vAlign w:val="center"/>
          </w:tcPr>
          <w:p>
            <w:pPr>
              <w:jc w:val="center"/>
              <w:rPr>
                <w:rFonts w:hint="eastAsia"/>
                <w:lang w:val="en-US"/>
              </w:rPr>
            </w:pPr>
            <w:r>
              <w:rPr>
                <w:rFonts w:hint="eastAsia"/>
                <w:lang w:val="en-US"/>
              </w:rPr>
              <w:t>2400吨</w:t>
            </w:r>
          </w:p>
        </w:tc>
        <w:tc>
          <w:tcPr>
            <w:tcW w:w="1849" w:type="dxa"/>
            <w:vAlign w:val="center"/>
          </w:tcPr>
          <w:p>
            <w:pPr>
              <w:jc w:val="center"/>
              <w:rPr>
                <w:rFonts w:hint="eastAsia"/>
                <w:lang w:val="en-US"/>
              </w:rPr>
            </w:pPr>
            <w:r>
              <w:rPr>
                <w:rFonts w:hint="eastAsia"/>
                <w:lang w:val="en-US"/>
              </w:rPr>
              <w:t>2400吨</w:t>
            </w:r>
          </w:p>
        </w:tc>
        <w:tc>
          <w:tcPr>
            <w:tcW w:w="1456" w:type="dxa"/>
            <w:vAlign w:val="center"/>
          </w:tcPr>
          <w:p>
            <w:pPr>
              <w:jc w:val="center"/>
              <w:rPr>
                <w:rFonts w:hint="eastAsia"/>
                <w:lang w:val="en-US"/>
              </w:rP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jc w:val="center"/>
        </w:trPr>
        <w:tc>
          <w:tcPr>
            <w:tcW w:w="805" w:type="dxa"/>
            <w:vAlign w:val="center"/>
          </w:tcPr>
          <w:p>
            <w:pPr>
              <w:jc w:val="center"/>
              <w:rPr>
                <w:sz w:val="24"/>
              </w:rPr>
            </w:pPr>
            <w:r>
              <w:rPr>
                <w:sz w:val="24"/>
              </w:rPr>
              <w:t>4</w:t>
            </w:r>
          </w:p>
        </w:tc>
        <w:tc>
          <w:tcPr>
            <w:tcW w:w="1849" w:type="dxa"/>
            <w:vMerge w:val="continue"/>
            <w:vAlign w:val="center"/>
          </w:tcPr>
          <w:p>
            <w:pPr>
              <w:jc w:val="center"/>
              <w:rPr>
                <w:sz w:val="24"/>
              </w:rPr>
            </w:pPr>
          </w:p>
        </w:tc>
        <w:tc>
          <w:tcPr>
            <w:tcW w:w="1849" w:type="dxa"/>
            <w:vAlign w:val="center"/>
          </w:tcPr>
          <w:p>
            <w:pPr>
              <w:jc w:val="center"/>
              <w:rPr>
                <w:rFonts w:hint="eastAsia"/>
                <w:lang w:val="en-US"/>
              </w:rPr>
            </w:pPr>
            <w:r>
              <w:rPr>
                <w:rFonts w:hint="eastAsia"/>
                <w:lang w:val="en-US"/>
              </w:rPr>
              <w:t>水泥</w:t>
            </w:r>
          </w:p>
        </w:tc>
        <w:tc>
          <w:tcPr>
            <w:tcW w:w="1849" w:type="dxa"/>
            <w:vAlign w:val="center"/>
          </w:tcPr>
          <w:p>
            <w:pPr>
              <w:jc w:val="center"/>
              <w:rPr>
                <w:rFonts w:hint="eastAsia"/>
                <w:lang w:val="en-US"/>
              </w:rPr>
            </w:pPr>
            <w:r>
              <w:rPr>
                <w:rFonts w:hint="eastAsia"/>
                <w:lang w:val="en-US"/>
              </w:rPr>
              <w:t>1200吨</w:t>
            </w:r>
          </w:p>
        </w:tc>
        <w:tc>
          <w:tcPr>
            <w:tcW w:w="1849" w:type="dxa"/>
            <w:vAlign w:val="center"/>
          </w:tcPr>
          <w:p>
            <w:pPr>
              <w:jc w:val="center"/>
              <w:rPr>
                <w:rFonts w:hint="eastAsia"/>
                <w:lang w:val="en-US"/>
              </w:rPr>
            </w:pPr>
            <w:r>
              <w:rPr>
                <w:rFonts w:hint="eastAsia"/>
                <w:lang w:val="en-US"/>
              </w:rPr>
              <w:t>1200吨</w:t>
            </w:r>
          </w:p>
        </w:tc>
        <w:tc>
          <w:tcPr>
            <w:tcW w:w="1456" w:type="dxa"/>
            <w:vAlign w:val="center"/>
          </w:tcPr>
          <w:p>
            <w:pPr>
              <w:jc w:val="center"/>
              <w:rPr>
                <w:rFonts w:hint="eastAsia"/>
                <w:lang w:val="en-US"/>
              </w:rP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jc w:val="center"/>
        </w:trPr>
        <w:tc>
          <w:tcPr>
            <w:tcW w:w="805" w:type="dxa"/>
            <w:vAlign w:val="center"/>
          </w:tcPr>
          <w:p>
            <w:pPr>
              <w:jc w:val="center"/>
              <w:rPr>
                <w:sz w:val="24"/>
              </w:rPr>
            </w:pPr>
            <w:r>
              <w:rPr>
                <w:sz w:val="24"/>
              </w:rPr>
              <w:t>5</w:t>
            </w:r>
          </w:p>
        </w:tc>
        <w:tc>
          <w:tcPr>
            <w:tcW w:w="1849" w:type="dxa"/>
            <w:vMerge w:val="continue"/>
            <w:vAlign w:val="center"/>
          </w:tcPr>
          <w:p>
            <w:pPr>
              <w:jc w:val="center"/>
              <w:rPr>
                <w:sz w:val="24"/>
              </w:rPr>
            </w:pPr>
          </w:p>
        </w:tc>
        <w:tc>
          <w:tcPr>
            <w:tcW w:w="1849" w:type="dxa"/>
            <w:vAlign w:val="center"/>
          </w:tcPr>
          <w:p>
            <w:pPr>
              <w:jc w:val="center"/>
              <w:rPr>
                <w:rFonts w:hint="eastAsia"/>
                <w:lang w:val="en-US"/>
              </w:rPr>
            </w:pPr>
            <w:r>
              <w:rPr>
                <w:rFonts w:hint="eastAsia"/>
                <w:lang w:val="en-US"/>
              </w:rPr>
              <w:t>石材边角料</w:t>
            </w:r>
          </w:p>
        </w:tc>
        <w:tc>
          <w:tcPr>
            <w:tcW w:w="1849" w:type="dxa"/>
            <w:vAlign w:val="center"/>
          </w:tcPr>
          <w:p>
            <w:pPr>
              <w:jc w:val="center"/>
              <w:rPr>
                <w:rFonts w:hint="eastAsia"/>
                <w:lang w:val="en-US"/>
              </w:rPr>
            </w:pPr>
            <w:r>
              <w:rPr>
                <w:rFonts w:hint="eastAsia"/>
                <w:lang w:val="en-US"/>
              </w:rPr>
              <w:t>30000吨</w:t>
            </w:r>
          </w:p>
        </w:tc>
        <w:tc>
          <w:tcPr>
            <w:tcW w:w="1849" w:type="dxa"/>
            <w:vAlign w:val="center"/>
          </w:tcPr>
          <w:p>
            <w:pPr>
              <w:jc w:val="center"/>
              <w:rPr>
                <w:rFonts w:hint="eastAsia"/>
                <w:lang w:val="en-US"/>
              </w:rPr>
            </w:pPr>
            <w:r>
              <w:rPr>
                <w:rFonts w:hint="eastAsia"/>
                <w:lang w:val="en-US"/>
              </w:rPr>
              <w:t>30000吨</w:t>
            </w:r>
          </w:p>
        </w:tc>
        <w:tc>
          <w:tcPr>
            <w:tcW w:w="1456" w:type="dxa"/>
            <w:vAlign w:val="center"/>
          </w:tcPr>
          <w:p>
            <w:pPr>
              <w:jc w:val="center"/>
              <w:rPr>
                <w:rFonts w:hint="eastAsia"/>
                <w:lang w:val="en-US"/>
              </w:rPr>
            </w:pPr>
            <w:r>
              <w:rPr>
                <w:rFonts w:hint="eastAsia"/>
                <w:lang w:val="en-US"/>
              </w:rPr>
              <w:t>与环评一致</w:t>
            </w:r>
          </w:p>
        </w:tc>
      </w:tr>
    </w:tbl>
    <w:p>
      <w:pPr>
        <w:spacing w:before="2"/>
        <w:ind w:left="238" w:firstLine="480" w:firstLineChars="200"/>
        <w:rPr>
          <w:sz w:val="24"/>
        </w:rPr>
      </w:pPr>
      <w:r>
        <w:rPr>
          <w:rFonts w:hint="eastAsia"/>
          <w:sz w:val="24"/>
        </w:rPr>
        <w:t>本项目</w:t>
      </w:r>
      <w:r>
        <w:rPr>
          <w:sz w:val="24"/>
        </w:rPr>
        <w:t>主要产品及年产量表见表</w:t>
      </w:r>
      <w:r>
        <w:rPr>
          <w:rFonts w:hint="eastAsia"/>
          <w:sz w:val="24"/>
        </w:rPr>
        <w:t>4。</w:t>
      </w:r>
    </w:p>
    <w:p>
      <w:pPr>
        <w:pStyle w:val="2"/>
        <w:jc w:val="center"/>
        <w:rPr>
          <w:rFonts w:asciiTheme="minorEastAsia" w:hAnsiTheme="minorEastAsia" w:eastAsiaTheme="minorEastAsia"/>
          <w:b/>
          <w:lang w:val="zh-CN" w:bidi="zh-CN"/>
        </w:rPr>
      </w:pPr>
      <w:r>
        <w:rPr>
          <w:rFonts w:hint="eastAsia" w:asciiTheme="minorEastAsia" w:hAnsiTheme="minorEastAsia" w:eastAsiaTheme="minorEastAsia"/>
          <w:b/>
          <w:lang w:val="zh-CN" w:bidi="zh-CN"/>
        </w:rPr>
        <w:t>表4</w:t>
      </w:r>
      <w:r>
        <w:rPr>
          <w:rFonts w:asciiTheme="minorEastAsia" w:hAnsiTheme="minorEastAsia" w:eastAsiaTheme="minorEastAsia"/>
          <w:b/>
          <w:lang w:val="zh-CN" w:bidi="zh-CN"/>
        </w:rPr>
        <w:t xml:space="preserve"> </w:t>
      </w:r>
      <w:r>
        <w:rPr>
          <w:rFonts w:hint="eastAsia" w:asciiTheme="minorEastAsia" w:hAnsiTheme="minorEastAsia" w:eastAsiaTheme="minorEastAsia"/>
          <w:b/>
          <w:lang w:val="zh-CN" w:bidi="zh-CN"/>
        </w:rPr>
        <w:t>项目主要产品及年产量</w:t>
      </w:r>
    </w:p>
    <w:tbl>
      <w:tblPr>
        <w:tblStyle w:val="12"/>
        <w:tblW w:w="929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58"/>
        <w:gridCol w:w="1505"/>
        <w:gridCol w:w="1764"/>
        <w:gridCol w:w="1677"/>
        <w:gridCol w:w="33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0" w:hRule="atLeast"/>
          <w:jc w:val="center"/>
        </w:trPr>
        <w:tc>
          <w:tcPr>
            <w:tcW w:w="958" w:type="dxa"/>
            <w:vAlign w:val="center"/>
          </w:tcPr>
          <w:p>
            <w:pPr>
              <w:pStyle w:val="19"/>
              <w:jc w:val="center"/>
              <w:rPr>
                <w:b/>
                <w:sz w:val="22"/>
                <w:szCs w:val="22"/>
              </w:rPr>
            </w:pPr>
            <w:r>
              <w:rPr>
                <w:rFonts w:hint="eastAsia"/>
                <w:b/>
                <w:sz w:val="22"/>
                <w:szCs w:val="22"/>
              </w:rPr>
              <w:t>序号</w:t>
            </w:r>
          </w:p>
        </w:tc>
        <w:tc>
          <w:tcPr>
            <w:tcW w:w="1505" w:type="dxa"/>
            <w:vAlign w:val="center"/>
          </w:tcPr>
          <w:p>
            <w:pPr>
              <w:pStyle w:val="19"/>
              <w:spacing w:before="2"/>
              <w:ind w:left="138" w:right="15"/>
              <w:jc w:val="center"/>
              <w:rPr>
                <w:b/>
                <w:sz w:val="22"/>
                <w:szCs w:val="22"/>
              </w:rPr>
            </w:pPr>
            <w:r>
              <w:rPr>
                <w:rFonts w:hint="eastAsia"/>
                <w:b/>
                <w:sz w:val="22"/>
                <w:szCs w:val="22"/>
              </w:rPr>
              <w:t>产品名称</w:t>
            </w:r>
          </w:p>
        </w:tc>
        <w:tc>
          <w:tcPr>
            <w:tcW w:w="1764" w:type="dxa"/>
            <w:vAlign w:val="center"/>
          </w:tcPr>
          <w:p>
            <w:pPr>
              <w:jc w:val="center"/>
              <w:rPr>
                <w:b/>
                <w:sz w:val="22"/>
                <w:szCs w:val="22"/>
              </w:rPr>
            </w:pPr>
            <w:r>
              <w:rPr>
                <w:rFonts w:hint="eastAsia"/>
                <w:b/>
                <w:sz w:val="22"/>
                <w:szCs w:val="22"/>
              </w:rPr>
              <w:t>环评报批年产量</w:t>
            </w:r>
          </w:p>
        </w:tc>
        <w:tc>
          <w:tcPr>
            <w:tcW w:w="1677" w:type="dxa"/>
            <w:vAlign w:val="center"/>
          </w:tcPr>
          <w:p>
            <w:pPr>
              <w:jc w:val="center"/>
              <w:rPr>
                <w:b/>
                <w:sz w:val="22"/>
                <w:szCs w:val="22"/>
              </w:rPr>
            </w:pPr>
            <w:r>
              <w:rPr>
                <w:rFonts w:hint="eastAsia"/>
                <w:b/>
                <w:sz w:val="22"/>
                <w:szCs w:val="22"/>
              </w:rPr>
              <w:t>实际年产量</w:t>
            </w:r>
          </w:p>
        </w:tc>
        <w:tc>
          <w:tcPr>
            <w:tcW w:w="3393" w:type="dxa"/>
            <w:vAlign w:val="center"/>
          </w:tcPr>
          <w:p>
            <w:pPr>
              <w:pStyle w:val="19"/>
              <w:spacing w:before="25"/>
              <w:jc w:val="center"/>
              <w:rPr>
                <w:b/>
                <w:sz w:val="22"/>
                <w:szCs w:val="22"/>
              </w:rPr>
            </w:pPr>
            <w:r>
              <w:rPr>
                <w:rFonts w:hint="eastAsia"/>
                <w:b/>
                <w:sz w:val="22"/>
                <w:szCs w:val="22"/>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4" w:hRule="atLeast"/>
          <w:jc w:val="center"/>
        </w:trPr>
        <w:tc>
          <w:tcPr>
            <w:tcW w:w="958" w:type="dxa"/>
            <w:vAlign w:val="center"/>
          </w:tcPr>
          <w:p>
            <w:pPr>
              <w:jc w:val="center"/>
              <w:rPr>
                <w:rFonts w:hint="eastAsia"/>
                <w:sz w:val="22"/>
                <w:szCs w:val="22"/>
              </w:rPr>
            </w:pPr>
            <w:r>
              <w:rPr>
                <w:rFonts w:hint="eastAsia"/>
                <w:sz w:val="22"/>
                <w:szCs w:val="22"/>
              </w:rPr>
              <w:t>1</w:t>
            </w:r>
          </w:p>
        </w:tc>
        <w:tc>
          <w:tcPr>
            <w:tcW w:w="1505" w:type="dxa"/>
            <w:vAlign w:val="center"/>
          </w:tcPr>
          <w:p>
            <w:pPr>
              <w:jc w:val="center"/>
              <w:rPr>
                <w:rFonts w:hint="eastAsia"/>
                <w:sz w:val="22"/>
                <w:szCs w:val="22"/>
                <w:lang w:val="en-US"/>
              </w:rPr>
            </w:pPr>
            <w:r>
              <w:rPr>
                <w:rFonts w:hint="eastAsia"/>
                <w:sz w:val="22"/>
                <w:szCs w:val="22"/>
              </w:rPr>
              <w:t>环保水泥砖</w:t>
            </w:r>
          </w:p>
        </w:tc>
        <w:tc>
          <w:tcPr>
            <w:tcW w:w="1764" w:type="dxa"/>
            <w:vAlign w:val="center"/>
          </w:tcPr>
          <w:p>
            <w:pPr>
              <w:jc w:val="center"/>
              <w:rPr>
                <w:rFonts w:hint="eastAsia"/>
                <w:sz w:val="22"/>
                <w:szCs w:val="22"/>
                <w:lang w:val="en-US"/>
              </w:rPr>
            </w:pPr>
            <w:r>
              <w:rPr>
                <w:rFonts w:hint="eastAsia"/>
                <w:sz w:val="22"/>
                <w:szCs w:val="22"/>
              </w:rPr>
              <w:t>100万块</w:t>
            </w:r>
          </w:p>
        </w:tc>
        <w:tc>
          <w:tcPr>
            <w:tcW w:w="1677" w:type="dxa"/>
            <w:vAlign w:val="center"/>
          </w:tcPr>
          <w:p>
            <w:pPr>
              <w:jc w:val="center"/>
              <w:rPr>
                <w:sz w:val="22"/>
                <w:szCs w:val="22"/>
                <w:lang w:val="en-US"/>
              </w:rPr>
            </w:pPr>
            <w:r>
              <w:rPr>
                <w:rFonts w:hint="eastAsia"/>
                <w:sz w:val="22"/>
                <w:szCs w:val="22"/>
              </w:rPr>
              <w:t>100万块</w:t>
            </w:r>
          </w:p>
        </w:tc>
        <w:tc>
          <w:tcPr>
            <w:tcW w:w="3393" w:type="dxa"/>
            <w:vAlign w:val="center"/>
          </w:tcPr>
          <w:p>
            <w:pPr>
              <w:jc w:val="center"/>
              <w:rPr>
                <w:sz w:val="22"/>
                <w:szCs w:val="22"/>
              </w:rPr>
            </w:pPr>
            <w:r>
              <w:rPr>
                <w:rFonts w:hint="eastAsia"/>
                <w:sz w:val="22"/>
                <w:szCs w:val="22"/>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jc w:val="center"/>
        </w:trPr>
        <w:tc>
          <w:tcPr>
            <w:tcW w:w="958" w:type="dxa"/>
            <w:vAlign w:val="center"/>
          </w:tcPr>
          <w:p>
            <w:pPr>
              <w:jc w:val="center"/>
              <w:rPr>
                <w:rFonts w:hint="eastAsia"/>
                <w:sz w:val="22"/>
                <w:szCs w:val="22"/>
              </w:rPr>
            </w:pPr>
            <w:r>
              <w:rPr>
                <w:rFonts w:hint="eastAsia"/>
                <w:sz w:val="22"/>
                <w:szCs w:val="22"/>
              </w:rPr>
              <w:t>2</w:t>
            </w:r>
          </w:p>
        </w:tc>
        <w:tc>
          <w:tcPr>
            <w:tcW w:w="1505" w:type="dxa"/>
            <w:vAlign w:val="center"/>
          </w:tcPr>
          <w:p>
            <w:pPr>
              <w:jc w:val="center"/>
              <w:rPr>
                <w:rFonts w:hint="eastAsia" w:ascii="宋体" w:hAnsi="宋体" w:eastAsia="宋体" w:cs="宋体"/>
                <w:sz w:val="22"/>
                <w:szCs w:val="22"/>
                <w:lang w:val="en-US" w:eastAsia="zh-CN" w:bidi="zh-CN"/>
              </w:rPr>
            </w:pPr>
            <w:r>
              <w:rPr>
                <w:rFonts w:hint="eastAsia"/>
                <w:sz w:val="22"/>
                <w:szCs w:val="22"/>
              </w:rPr>
              <w:t>石子</w:t>
            </w:r>
          </w:p>
        </w:tc>
        <w:tc>
          <w:tcPr>
            <w:tcW w:w="1764" w:type="dxa"/>
            <w:vAlign w:val="center"/>
          </w:tcPr>
          <w:p>
            <w:pPr>
              <w:jc w:val="center"/>
              <w:rPr>
                <w:rFonts w:hint="eastAsia" w:ascii="宋体" w:hAnsi="宋体" w:eastAsia="宋体" w:cs="宋体"/>
                <w:sz w:val="22"/>
                <w:szCs w:val="22"/>
                <w:lang w:val="en-US" w:eastAsia="zh-CN" w:bidi="zh-CN"/>
              </w:rPr>
            </w:pPr>
            <w:r>
              <w:rPr>
                <w:rFonts w:hint="eastAsia"/>
                <w:sz w:val="22"/>
                <w:szCs w:val="22"/>
              </w:rPr>
              <w:t>10000吨</w:t>
            </w:r>
          </w:p>
        </w:tc>
        <w:tc>
          <w:tcPr>
            <w:tcW w:w="1677" w:type="dxa"/>
            <w:vAlign w:val="center"/>
          </w:tcPr>
          <w:p>
            <w:pPr>
              <w:jc w:val="center"/>
              <w:rPr>
                <w:sz w:val="22"/>
                <w:szCs w:val="22"/>
                <w:lang w:val="en-US"/>
              </w:rPr>
            </w:pPr>
            <w:r>
              <w:rPr>
                <w:rFonts w:hint="eastAsia"/>
                <w:sz w:val="22"/>
                <w:szCs w:val="22"/>
              </w:rPr>
              <w:t>10000吨</w:t>
            </w:r>
          </w:p>
        </w:tc>
        <w:tc>
          <w:tcPr>
            <w:tcW w:w="3393" w:type="dxa"/>
            <w:vAlign w:val="center"/>
          </w:tcPr>
          <w:p>
            <w:pPr>
              <w:jc w:val="center"/>
              <w:rPr>
                <w:sz w:val="22"/>
                <w:szCs w:val="22"/>
              </w:rPr>
            </w:pPr>
            <w:r>
              <w:rPr>
                <w:rFonts w:hint="eastAsia"/>
                <w:sz w:val="22"/>
                <w:szCs w:val="22"/>
              </w:rPr>
              <w:t>与环评一致</w:t>
            </w:r>
          </w:p>
        </w:tc>
      </w:tr>
    </w:tbl>
    <w:p>
      <w:pPr>
        <w:pStyle w:val="18"/>
        <w:numPr>
          <w:ilvl w:val="0"/>
          <w:numId w:val="0"/>
        </w:numPr>
        <w:tabs>
          <w:tab w:val="left" w:pos="664"/>
        </w:tabs>
        <w:spacing w:before="58" w:line="360" w:lineRule="auto"/>
        <w:rPr>
          <w:rFonts w:ascii="宋体" w:hAnsi="宋体" w:eastAsia="宋体" w:cs="宋体"/>
          <w:b/>
          <w:sz w:val="24"/>
        </w:rPr>
      </w:pPr>
      <w:bookmarkStart w:id="6" w:name="_bookmark8"/>
      <w:bookmarkEnd w:id="6"/>
      <w:r>
        <w:rPr>
          <w:rFonts w:hint="eastAsia" w:ascii="宋体" w:hAnsi="宋体" w:eastAsia="宋体" w:cs="宋体"/>
          <w:b/>
          <w:sz w:val="24"/>
          <w:lang w:val="en-US" w:eastAsia="zh-CN"/>
        </w:rPr>
        <w:t>3.4、</w:t>
      </w:r>
      <w:r>
        <w:rPr>
          <w:rFonts w:hint="eastAsia" w:ascii="宋体" w:hAnsi="宋体" w:eastAsia="宋体" w:cs="宋体"/>
          <w:b/>
          <w:sz w:val="24"/>
        </w:rPr>
        <w:t>水源及水平衡</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sz w:val="24"/>
          <w:szCs w:val="24"/>
        </w:rPr>
        <w:t>本项目用水主要为员工办公生活用水和生产用水，用水来源主要为深水井。本项目总用水量约为3952m</w:t>
      </w:r>
      <w:r>
        <w:rPr>
          <w:sz w:val="24"/>
          <w:szCs w:val="24"/>
          <w:vertAlign w:val="superscript"/>
        </w:rPr>
        <w:t>3</w:t>
      </w:r>
      <w:r>
        <w:rPr>
          <w:sz w:val="24"/>
          <w:szCs w:val="24"/>
        </w:rPr>
        <w:t>/a。其中，生产用水量约为384</w:t>
      </w:r>
      <w:r>
        <w:rPr>
          <w:rFonts w:hint="eastAsia"/>
          <w:sz w:val="24"/>
          <w:szCs w:val="24"/>
          <w:lang w:val="en-US" w:eastAsia="zh-CN"/>
        </w:rPr>
        <w:t>0</w:t>
      </w:r>
      <w:r>
        <w:rPr>
          <w:sz w:val="24"/>
          <w:szCs w:val="24"/>
        </w:rPr>
        <w:t>m</w:t>
      </w:r>
      <w:r>
        <w:rPr>
          <w:sz w:val="24"/>
          <w:szCs w:val="24"/>
          <w:vertAlign w:val="superscript"/>
        </w:rPr>
        <w:t>3</w:t>
      </w:r>
      <w:r>
        <w:rPr>
          <w:sz w:val="24"/>
          <w:szCs w:val="24"/>
        </w:rPr>
        <w:t>/a</w:t>
      </w:r>
      <w:r>
        <w:rPr>
          <w:rFonts w:hint="eastAsia"/>
          <w:sz w:val="24"/>
          <w:szCs w:val="24"/>
          <w:lang w:eastAsia="zh-CN"/>
        </w:rPr>
        <w:t>，</w:t>
      </w:r>
      <w:r>
        <w:rPr>
          <w:sz w:val="24"/>
          <w:szCs w:val="24"/>
        </w:rPr>
        <w:t>生活用水量约为112m</w:t>
      </w:r>
      <w:r>
        <w:rPr>
          <w:sz w:val="24"/>
          <w:szCs w:val="24"/>
          <w:vertAlign w:val="superscript"/>
        </w:rPr>
        <w:t>3</w:t>
      </w:r>
      <w:r>
        <w:rPr>
          <w:sz w:val="24"/>
          <w:szCs w:val="24"/>
        </w:rPr>
        <w:t>/a。</w:t>
      </w:r>
    </w:p>
    <w:p>
      <w:pPr>
        <w:pStyle w:val="5"/>
        <w:tabs>
          <w:tab w:val="left" w:pos="664"/>
        </w:tabs>
        <w:spacing w:before="0" w:line="367" w:lineRule="exact"/>
        <w:ind w:left="0" w:leftChars="0" w:right="275" w:rightChars="125" w:firstLine="0" w:firstLineChars="0"/>
        <w:jc w:val="both"/>
        <w:rPr>
          <w:rFonts w:hint="eastAsia" w:ascii="宋体" w:hAnsi="宋体" w:eastAsia="宋体" w:cs="宋体"/>
        </w:rPr>
      </w:pPr>
      <w:bookmarkStart w:id="7" w:name="_bookmark9"/>
      <w:bookmarkEnd w:id="7"/>
    </w:p>
    <w:p>
      <w:pPr>
        <w:pStyle w:val="5"/>
        <w:tabs>
          <w:tab w:val="left" w:pos="664"/>
        </w:tabs>
        <w:spacing w:before="0" w:line="367" w:lineRule="exact"/>
        <w:ind w:left="0" w:leftChars="0" w:right="275" w:rightChars="125" w:firstLine="0" w:firstLineChars="0"/>
        <w:jc w:val="both"/>
        <w:rPr>
          <w:rFonts w:hint="eastAsia" w:ascii="宋体" w:hAnsi="宋体" w:eastAsia="宋体" w:cs="宋体"/>
        </w:rPr>
      </w:pPr>
    </w:p>
    <w:p>
      <w:pPr>
        <w:pStyle w:val="5"/>
        <w:tabs>
          <w:tab w:val="left" w:pos="664"/>
        </w:tabs>
        <w:spacing w:before="0" w:line="367" w:lineRule="exact"/>
        <w:ind w:left="0" w:leftChars="0" w:right="275" w:rightChars="125" w:firstLine="0" w:firstLineChars="0"/>
        <w:jc w:val="both"/>
        <w:rPr>
          <w:rFonts w:hint="eastAsia" w:ascii="宋体" w:hAnsi="宋体" w:eastAsia="宋体" w:cs="宋体"/>
        </w:rPr>
      </w:pPr>
    </w:p>
    <w:p>
      <w:pPr>
        <w:rPr>
          <w:rFonts w:hint="eastAsia" w:ascii="宋体" w:hAnsi="宋体" w:eastAsia="宋体" w:cs="宋体"/>
        </w:rPr>
      </w:pPr>
    </w:p>
    <w:p>
      <w:pPr>
        <w:pStyle w:val="2"/>
        <w:rPr>
          <w:rFonts w:hint="eastAsia"/>
        </w:rPr>
      </w:pPr>
    </w:p>
    <w:p>
      <w:pPr>
        <w:pStyle w:val="5"/>
        <w:tabs>
          <w:tab w:val="left" w:pos="664"/>
        </w:tabs>
        <w:spacing w:before="0" w:line="367" w:lineRule="exact"/>
        <w:ind w:left="0" w:leftChars="0" w:right="275" w:rightChars="125" w:firstLine="0" w:firstLineChars="0"/>
        <w:jc w:val="both"/>
        <w:rPr>
          <w:rFonts w:ascii="宋体" w:hAnsi="宋体" w:eastAsia="宋体" w:cs="宋体"/>
        </w:rPr>
      </w:pPr>
      <w:r>
        <w:rPr>
          <w:rFonts w:hint="eastAsia" w:ascii="宋体" w:hAnsi="宋体" w:eastAsia="宋体" w:cs="宋体"/>
        </w:rPr>
        <w:t>3.5</w:t>
      </w:r>
      <w:r>
        <w:rPr>
          <w:rFonts w:hint="eastAsia" w:ascii="宋体" w:hAnsi="宋体" w:eastAsia="宋体" w:cs="宋体"/>
          <w:lang w:eastAsia="zh-CN"/>
        </w:rPr>
        <w:t>、</w:t>
      </w:r>
      <w:r>
        <w:rPr>
          <w:rFonts w:hint="eastAsia" w:ascii="宋体" w:hAnsi="宋体" w:eastAsia="宋体" w:cs="宋体"/>
        </w:rPr>
        <w:t>生产工艺</w:t>
      </w:r>
    </w:p>
    <w:p>
      <w:pPr>
        <w:pStyle w:val="7"/>
        <w:spacing w:before="102"/>
        <w:ind w:firstLine="480" w:firstLineChars="200"/>
      </w:pPr>
      <w:r>
        <w:rPr>
          <w:rFonts w:hint="eastAsia"/>
        </w:rPr>
        <w:t>本项目实际生产工艺流程见图</w:t>
      </w:r>
      <w:r>
        <w:t>1</w:t>
      </w:r>
      <w:r>
        <w:rPr>
          <w:rFonts w:hint="eastAsia"/>
        </w:rPr>
        <w:t>。</w:t>
      </w:r>
    </w:p>
    <w:p>
      <w:pPr>
        <w:jc w:val="center"/>
        <w:rPr>
          <w:rFonts w:hint="eastAsia" w:eastAsia="宋体"/>
          <w:sz w:val="20"/>
          <w:lang w:eastAsia="zh-CN"/>
        </w:rPr>
      </w:pPr>
      <w:r>
        <w:rPr>
          <w:rFonts w:hint="eastAsia" w:eastAsia="宋体"/>
          <w:sz w:val="20"/>
          <w:lang w:eastAsia="zh-CN"/>
        </w:rPr>
        <w:drawing>
          <wp:inline distT="0" distB="0" distL="114300" distR="114300">
            <wp:extent cx="5605145" cy="2231390"/>
            <wp:effectExtent l="0" t="0" r="14605" b="16510"/>
            <wp:docPr id="34" name="图片 34"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片6"/>
                    <pic:cNvPicPr>
                      <a:picLocks noChangeAspect="1"/>
                    </pic:cNvPicPr>
                  </pic:nvPicPr>
                  <pic:blipFill>
                    <a:blip r:embed="rId19"/>
                    <a:srcRect l="20503" t="26444" r="20743" b="29111"/>
                    <a:stretch>
                      <a:fillRect/>
                    </a:stretch>
                  </pic:blipFill>
                  <pic:spPr>
                    <a:xfrm>
                      <a:off x="0" y="0"/>
                      <a:ext cx="5605145" cy="2231390"/>
                    </a:xfrm>
                    <a:prstGeom prst="rect">
                      <a:avLst/>
                    </a:prstGeom>
                  </pic:spPr>
                </pic:pic>
              </a:graphicData>
            </a:graphic>
          </wp:inline>
        </w:drawing>
      </w:r>
    </w:p>
    <w:p>
      <w:pPr>
        <w:jc w:val="center"/>
      </w:pPr>
      <w:r>
        <w:t xml:space="preserve">图1 </w:t>
      </w:r>
      <w:r>
        <w:rPr>
          <w:rFonts w:hint="eastAsia"/>
          <w:lang w:eastAsia="zh-CN"/>
        </w:rPr>
        <w:t>破碎</w:t>
      </w:r>
      <w:r>
        <w:t>生产工艺流程</w:t>
      </w:r>
    </w:p>
    <w:p>
      <w:pPr>
        <w:pStyle w:val="7"/>
        <w:spacing w:before="102" w:line="360" w:lineRule="auto"/>
      </w:pPr>
      <w:r>
        <w:rPr>
          <w:color w:val="1F497D" w:themeColor="text2"/>
          <w:lang w:val="en-US" w:bidi="ar-SA"/>
          <w14:textFill>
            <w14:solidFill>
              <w14:schemeClr w14:val="tx2"/>
            </w14:solidFill>
          </w14:textFill>
        </w:rPr>
        <mc:AlternateContent>
          <mc:Choice Requires="wps">
            <w:drawing>
              <wp:anchor distT="0" distB="0" distL="114300" distR="114300" simplePos="0" relativeHeight="251665408" behindDoc="1" locked="0" layoutInCell="1" allowOverlap="1">
                <wp:simplePos x="0" y="0"/>
                <wp:positionH relativeFrom="page">
                  <wp:posOffset>1205230</wp:posOffset>
                </wp:positionH>
                <wp:positionV relativeFrom="paragraph">
                  <wp:posOffset>419735</wp:posOffset>
                </wp:positionV>
                <wp:extent cx="76200" cy="152400"/>
                <wp:effectExtent l="0" t="1270" r="4445" b="0"/>
                <wp:wrapNone/>
                <wp:docPr id="47" name="Text Box 55"/>
                <wp:cNvGraphicFramePr/>
                <a:graphic xmlns:a="http://schemas.openxmlformats.org/drawingml/2006/main">
                  <a:graphicData uri="http://schemas.microsoft.com/office/word/2010/wordprocessingShape">
                    <wps:wsp>
                      <wps:cNvSpPr txBox="1">
                        <a:spLocks noChangeArrowheads="1"/>
                      </wps:cNvSpPr>
                      <wps:spPr bwMode="auto">
                        <a:xfrm>
                          <a:off x="0" y="0"/>
                          <a:ext cx="76200" cy="152400"/>
                        </a:xfrm>
                        <a:prstGeom prst="rect">
                          <a:avLst/>
                        </a:prstGeom>
                        <a:noFill/>
                        <a:ln>
                          <a:noFill/>
                        </a:ln>
                      </wps:spPr>
                      <wps:txbx>
                        <w:txbxContent>
                          <w:p>
                            <w:pPr>
                              <w:pStyle w:val="7"/>
                              <w:spacing w:line="240" w:lineRule="exact"/>
                            </w:pPr>
                          </w:p>
                        </w:txbxContent>
                      </wps:txbx>
                      <wps:bodyPr rot="0" vert="horz" wrap="square" lIns="0" tIns="0" rIns="0" bIns="0" anchor="t" anchorCtr="0" upright="1">
                        <a:noAutofit/>
                      </wps:bodyPr>
                    </wps:wsp>
                  </a:graphicData>
                </a:graphic>
              </wp:anchor>
            </w:drawing>
          </mc:Choice>
          <mc:Fallback>
            <w:pict>
              <v:shape id="Text Box 55" o:spid="_x0000_s1026" o:spt="202" type="#_x0000_t202" style="position:absolute;left:0pt;margin-left:94.9pt;margin-top:33.05pt;height:12pt;width:6pt;mso-position-horizontal-relative:page;z-index:-251651072;mso-width-relative:page;mso-height-relative:page;" filled="f" stroked="f" coordsize="21600,21600" o:gfxdata="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cnL4o1gAAAAkBAAAP&#10;AAAAAAAAAAEAIAAAACIAAABkcnMvZG93bnJldi54bWxQSwECFAAUAAAACACHTuJAR8D+5eEBAAC2&#10;AwAADgAAAAAAAAABACAAAAAlAQAAZHJzL2Uyb0RvYy54bWxQSwUGAAAAAAYABgBZAQAAeAUAAAAA&#10;">
                <v:fill on="f" focussize="0,0"/>
                <v:stroke on="f"/>
                <v:imagedata o:title=""/>
                <o:lock v:ext="edit" aspectratio="f"/>
                <v:textbox inset="0mm,0mm,0mm,0mm">
                  <w:txbxContent>
                    <w:p>
                      <w:pPr>
                        <w:pStyle w:val="7"/>
                        <w:spacing w:line="240" w:lineRule="exact"/>
                      </w:pPr>
                    </w:p>
                  </w:txbxContent>
                </v:textbox>
              </v:shape>
            </w:pict>
          </mc:Fallback>
        </mc:AlternateContent>
      </w:r>
      <w:r>
        <w:rPr>
          <w:rFonts w:hint="eastAsia"/>
        </w:rPr>
        <w:t>工艺流程说明：</w:t>
      </w:r>
    </w:p>
    <w:p>
      <w:pPr>
        <w:pStyle w:val="2"/>
        <w:spacing w:line="360" w:lineRule="auto"/>
        <w:ind w:firstLine="456" w:firstLineChars="200"/>
        <w:jc w:val="left"/>
        <w:rPr>
          <w:rFonts w:hint="eastAsia" w:eastAsia="Sim Sun"/>
          <w:spacing w:val="-1"/>
          <w:lang w:eastAsia="zh-CN"/>
        </w:rPr>
      </w:pPr>
      <w:r>
        <w:rPr>
          <w:spacing w:val="-6"/>
        </w:rPr>
        <w:t>石材边角料从周边石材加工企业收集，由汽车运输进厂，临时堆放在露天堆场内，</w:t>
      </w:r>
      <w:r>
        <w:t>再由装载机喂入卸车坑，经振动给料机喂入破碎机中，经破碎处理后的石料由输送带</w:t>
      </w:r>
      <w:r>
        <w:rPr>
          <w:spacing w:val="-1"/>
        </w:rPr>
        <w:t>送入振动筛中进行筛分工序，根据其粒径、质量不同，分为三个类别出料，分别为石子、细砂、石粉砂三类。</w:t>
      </w:r>
    </w:p>
    <w:p>
      <w:pPr>
        <w:pStyle w:val="2"/>
        <w:spacing w:line="360" w:lineRule="auto"/>
        <w:jc w:val="center"/>
        <w:rPr>
          <w:rFonts w:hint="eastAsia" w:hAnsi="宋体" w:eastAsia="Sim Sun"/>
          <w:b/>
          <w:bCs/>
          <w:color w:val="auto"/>
          <w:lang w:eastAsia="zh-CN"/>
        </w:rPr>
      </w:pPr>
      <w:r>
        <w:rPr>
          <w:rFonts w:hint="eastAsia" w:hAnsi="宋体" w:eastAsia="Sim Sun"/>
          <w:b/>
          <w:bCs/>
          <w:color w:val="auto"/>
          <w:lang w:eastAsia="zh-CN"/>
        </w:rPr>
        <w:drawing>
          <wp:inline distT="0" distB="0" distL="114300" distR="114300">
            <wp:extent cx="5638800" cy="2877185"/>
            <wp:effectExtent l="0" t="0" r="0" b="18415"/>
            <wp:docPr id="35" name="图片 35"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片5"/>
                    <pic:cNvPicPr>
                      <a:picLocks noChangeAspect="1"/>
                    </pic:cNvPicPr>
                  </pic:nvPicPr>
                  <pic:blipFill>
                    <a:blip r:embed="rId20"/>
                    <a:stretch>
                      <a:fillRect/>
                    </a:stretch>
                  </pic:blipFill>
                  <pic:spPr>
                    <a:xfrm>
                      <a:off x="0" y="0"/>
                      <a:ext cx="5638800" cy="2877185"/>
                    </a:xfrm>
                    <a:prstGeom prst="rect">
                      <a:avLst/>
                    </a:prstGeom>
                  </pic:spPr>
                </pic:pic>
              </a:graphicData>
            </a:graphic>
          </wp:inline>
        </w:drawing>
      </w:r>
    </w:p>
    <w:p>
      <w:pPr>
        <w:pStyle w:val="2"/>
        <w:spacing w:line="360" w:lineRule="auto"/>
        <w:ind w:firstLine="720" w:firstLineChars="300"/>
        <w:jc w:val="center"/>
      </w:pPr>
      <w:r>
        <w:t>图</w:t>
      </w:r>
      <w:r>
        <w:rPr>
          <w:rFonts w:hint="eastAsia"/>
          <w:lang w:val="en-US" w:eastAsia="zh-CN"/>
        </w:rPr>
        <w:t>2</w:t>
      </w:r>
      <w:r>
        <w:t xml:space="preserve"> </w:t>
      </w:r>
      <w:r>
        <w:rPr>
          <w:rFonts w:hint="eastAsia"/>
          <w:lang w:eastAsia="zh-CN"/>
        </w:rPr>
        <w:t>环保水泥砖</w:t>
      </w:r>
      <w:r>
        <w:t>生产工艺流程</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sz w:val="24"/>
          <w:szCs w:val="24"/>
          <w:lang w:val="en-US" w:eastAsia="zh-CN"/>
        </w:rPr>
      </w:pPr>
      <w:r>
        <w:rPr>
          <w:b/>
          <w:bCs/>
          <w:sz w:val="24"/>
          <w:szCs w:val="24"/>
          <w:lang w:val="en-US" w:eastAsia="zh-CN"/>
        </w:rPr>
        <w:t>计量配料：</w:t>
      </w:r>
      <w:r>
        <w:rPr>
          <w:sz w:val="24"/>
          <w:szCs w:val="24"/>
          <w:lang w:val="en-US" w:eastAsia="zh-CN"/>
        </w:rPr>
        <w:t>细砂、石粉砂分别由铲车运输至入料斗，原料经电子称计量后，经落入搅拌机上料皮带上；同时水泥在水泥筒仓经过螺旋输送至下料斗，再经电子称计量后落入搅拌机上料皮带上；将原料细砂、石粉砂、水泥等根据一定配比送入搅拌机。混合搅拌：经上述配料完成后，开动搅拌机，将原料预先干搅，水经计量后加入搅拌机内与物料充分混合搅拌，搅拌机在规定的时间内将其搅拌好。</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sz w:val="24"/>
          <w:szCs w:val="24"/>
          <w:lang w:val="en-US" w:eastAsia="zh-CN"/>
        </w:rPr>
      </w:pPr>
      <w:r>
        <w:rPr>
          <w:b/>
          <w:bCs/>
          <w:sz w:val="24"/>
          <w:szCs w:val="24"/>
          <w:lang w:val="en-US" w:eastAsia="zh-CN"/>
        </w:rPr>
        <w:t>压砖成型：</w:t>
      </w:r>
      <w:r>
        <w:rPr>
          <w:sz w:val="24"/>
          <w:szCs w:val="24"/>
          <w:lang w:val="en-US" w:eastAsia="zh-CN"/>
        </w:rPr>
        <w:t>托板由自动整板供板机送到模具下部的底板上，搅拌均匀后的浆料由布料机倒入全自动砌块成型机进行液压振动成型，压制成型后的模具抬起将模具和压制成型的砌块分离；</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sz w:val="24"/>
          <w:szCs w:val="24"/>
          <w:lang w:val="en-US" w:eastAsia="zh-CN"/>
        </w:rPr>
      </w:pPr>
      <w:r>
        <w:rPr>
          <w:b/>
          <w:bCs/>
          <w:sz w:val="24"/>
          <w:szCs w:val="24"/>
          <w:lang w:val="en-US" w:eastAsia="zh-CN"/>
        </w:rPr>
        <mc:AlternateContent>
          <mc:Choice Requires="wps">
            <w:drawing>
              <wp:anchor distT="0" distB="0" distL="114300" distR="114300" simplePos="0" relativeHeight="243460096" behindDoc="1" locked="0" layoutInCell="1" allowOverlap="1">
                <wp:simplePos x="0" y="0"/>
                <wp:positionH relativeFrom="column">
                  <wp:posOffset>2588895</wp:posOffset>
                </wp:positionH>
                <wp:positionV relativeFrom="paragraph">
                  <wp:posOffset>281305</wp:posOffset>
                </wp:positionV>
                <wp:extent cx="7620" cy="7620"/>
                <wp:effectExtent l="0" t="0" r="0" b="0"/>
                <wp:wrapNone/>
                <wp:docPr id="37" name="任意多边形 37"/>
                <wp:cNvGraphicFramePr/>
                <a:graphic xmlns:a="http://schemas.openxmlformats.org/drawingml/2006/main">
                  <a:graphicData uri="http://schemas.microsoft.com/office/word/2010/wordprocessingShape">
                    <wps:wsp>
                      <wps:cNvSpPr/>
                      <wps:spPr>
                        <a:xfrm>
                          <a:off x="3274695" y="8877935"/>
                          <a:ext cx="7620" cy="7620"/>
                        </a:xfrm>
                        <a:custGeom>
                          <a:avLst/>
                          <a:gdLst/>
                          <a:ahLst/>
                          <a:cxnLst/>
                          <a:pathLst>
                            <a:path w="12" h="12">
                              <a:moveTo>
                                <a:pt x="1" y="11"/>
                              </a:moveTo>
                              <a:lnTo>
                                <a:pt x="0" y="10"/>
                              </a:lnTo>
                              <a:lnTo>
                                <a:pt x="10" y="0"/>
                              </a:lnTo>
                              <a:lnTo>
                                <a:pt x="11" y="1"/>
                              </a:lnTo>
                              <a:lnTo>
                                <a:pt x="1" y="11"/>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203.85pt;margin-top:22.15pt;height:0.6pt;width:0.6pt;z-index:-259856384;mso-width-relative:page;mso-height-relative:page;" fillcolor="#000000" filled="t" stroked="f" coordsize="12,12" o:gfxdata="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gxeydcAAAAJAQAADwAAAAAAAAABACAAAAAiAAAAZHJzL2Rv&#10;d25yZXYueG1sUEsBAhQAFAAAAAgAh07iQBbygf4CAgAAMwQAAA4AAAAAAAAAAQAgAAAAJgEAAGRy&#10;cy9lMm9Eb2MueG1sUEsFBgAAAAAGAAYAWQEAAJoFAAAAAA==&#10;" path="m1,11l0,10,10,0,11,1,1,11xe">
                <v:fill on="t" focussize="0,0"/>
                <v:stroke on="f"/>
                <v:imagedata o:title=""/>
                <o:lock v:ext="edit" aspectratio="f"/>
              </v:shape>
            </w:pict>
          </mc:Fallback>
        </mc:AlternateContent>
      </w:r>
      <w:r>
        <w:rPr>
          <w:b/>
          <w:bCs/>
          <w:sz w:val="24"/>
          <w:szCs w:val="24"/>
          <w:lang w:val="en-US" w:eastAsia="zh-CN"/>
        </w:rPr>
        <w:t>出砖：</w:t>
      </w:r>
      <w:r>
        <w:rPr>
          <w:sz w:val="24"/>
          <w:szCs w:val="24"/>
          <w:lang w:val="en-US" w:eastAsia="zh-CN"/>
        </w:rPr>
        <w:t>砌块分离后的湿坯由托板承接，由送砖机自动出砖，并由输送带传送至简易式码垛机（又称落板机、叠板机）自动完成落板、叠板过程，将整板砖坯自动叠板6~7层；</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sz w:val="24"/>
          <w:szCs w:val="24"/>
          <w:lang w:val="en-US" w:eastAsia="zh-CN"/>
        </w:rPr>
      </w:pPr>
      <w:r>
        <w:rPr>
          <w:b/>
          <w:bCs/>
          <w:sz w:val="24"/>
          <w:szCs w:val="24"/>
          <w:lang w:val="en-US" w:eastAsia="zh-CN"/>
        </w:rPr>
        <w:t>晾晒、养护：</w:t>
      </w:r>
      <w:r>
        <w:rPr>
          <w:sz w:val="24"/>
          <w:szCs w:val="24"/>
          <w:lang w:val="en-US" w:eastAsia="zh-CN"/>
        </w:rPr>
        <w:t>用叉车将叠好的半成品水泥砖运至临时晒场进行晾晒硬化。常温养护24小时后，可将初步凝固的坯体从托板取下，用人工把砖块放置于堆场叠好进行自然养护，并每天浇水，一般需要养护7~8天即可出售。</w:t>
      </w:r>
    </w:p>
    <w:p>
      <w:pPr>
        <w:pStyle w:val="2"/>
        <w:spacing w:line="360" w:lineRule="auto"/>
        <w:ind w:firstLine="723" w:firstLineChars="300"/>
        <w:jc w:val="center"/>
        <w:rPr>
          <w:rFonts w:hAnsi="宋体"/>
          <w:b/>
          <w:bCs/>
          <w:color w:val="auto"/>
        </w:rPr>
      </w:pPr>
      <w:r>
        <w:rPr>
          <w:rFonts w:hint="eastAsia" w:hAnsi="宋体"/>
          <w:b/>
          <w:bCs/>
          <w:color w:val="auto"/>
        </w:rPr>
        <w:t>表5</w:t>
      </w:r>
      <w:r>
        <w:rPr>
          <w:rFonts w:hAnsi="宋体"/>
          <w:b/>
          <w:bCs/>
          <w:color w:val="auto"/>
        </w:rPr>
        <w:t xml:space="preserve"> </w:t>
      </w:r>
      <w:r>
        <w:rPr>
          <w:rFonts w:hint="eastAsia" w:hAnsi="宋体"/>
          <w:b/>
          <w:bCs/>
          <w:color w:val="auto"/>
        </w:rPr>
        <w:t>本项目现有生产工艺产污环节一览表</w:t>
      </w:r>
    </w:p>
    <w:tbl>
      <w:tblPr>
        <w:tblStyle w:val="12"/>
        <w:tblpPr w:leftFromText="180" w:rightFromText="180" w:vertAnchor="text" w:horzAnchor="page" w:tblpXSpec="center" w:tblpY="19"/>
        <w:tblOverlap w:val="never"/>
        <w:tblW w:w="9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8"/>
        <w:gridCol w:w="1522"/>
        <w:gridCol w:w="2014"/>
        <w:gridCol w:w="2156"/>
        <w:gridCol w:w="2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1758" w:type="dxa"/>
            <w:vAlign w:val="center"/>
          </w:tcPr>
          <w:p>
            <w:pPr>
              <w:jc w:val="center"/>
            </w:pPr>
            <w:r>
              <w:rPr>
                <w:rFonts w:hint="eastAsia"/>
              </w:rPr>
              <w:t>名称</w:t>
            </w:r>
          </w:p>
        </w:tc>
        <w:tc>
          <w:tcPr>
            <w:tcW w:w="1522" w:type="dxa"/>
            <w:vAlign w:val="center"/>
          </w:tcPr>
          <w:p>
            <w:pPr>
              <w:jc w:val="center"/>
            </w:pPr>
            <w:r>
              <w:rPr>
                <w:rFonts w:hint="eastAsia"/>
              </w:rPr>
              <w:t>符号代表</w:t>
            </w:r>
          </w:p>
        </w:tc>
        <w:tc>
          <w:tcPr>
            <w:tcW w:w="2014" w:type="dxa"/>
            <w:vAlign w:val="center"/>
          </w:tcPr>
          <w:p>
            <w:pPr>
              <w:jc w:val="center"/>
            </w:pPr>
            <w:r>
              <w:rPr>
                <w:rFonts w:hint="eastAsia"/>
              </w:rPr>
              <w:t>产污环节</w:t>
            </w:r>
          </w:p>
        </w:tc>
        <w:tc>
          <w:tcPr>
            <w:tcW w:w="2156" w:type="dxa"/>
            <w:vAlign w:val="center"/>
          </w:tcPr>
          <w:p>
            <w:pPr>
              <w:jc w:val="center"/>
            </w:pPr>
            <w:r>
              <w:rPr>
                <w:rFonts w:hint="eastAsia"/>
              </w:rPr>
              <w:t>污染源名称</w:t>
            </w:r>
          </w:p>
        </w:tc>
        <w:tc>
          <w:tcPr>
            <w:tcW w:w="2390" w:type="dxa"/>
            <w:vAlign w:val="center"/>
          </w:tcPr>
          <w:p>
            <w:pPr>
              <w:jc w:val="center"/>
            </w:pPr>
            <w:r>
              <w:rPr>
                <w:rFonts w:hint="eastAsia"/>
              </w:rPr>
              <w:t>主要污染物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58" w:type="dxa"/>
            <w:vMerge w:val="restart"/>
            <w:vAlign w:val="center"/>
          </w:tcPr>
          <w:p>
            <w:pPr>
              <w:jc w:val="center"/>
            </w:pPr>
            <w:r>
              <w:rPr>
                <w:rFonts w:hint="eastAsia"/>
              </w:rPr>
              <w:t>废水</w:t>
            </w:r>
          </w:p>
        </w:tc>
        <w:tc>
          <w:tcPr>
            <w:tcW w:w="1522" w:type="dxa"/>
            <w:vAlign w:val="center"/>
          </w:tcPr>
          <w:p>
            <w:pPr>
              <w:jc w:val="center"/>
            </w:pPr>
            <w:r>
              <w:rPr>
                <w:rFonts w:hint="eastAsia"/>
              </w:rPr>
              <w:t>W1</w:t>
            </w:r>
          </w:p>
        </w:tc>
        <w:tc>
          <w:tcPr>
            <w:tcW w:w="2014" w:type="dxa"/>
            <w:vAlign w:val="center"/>
          </w:tcPr>
          <w:p>
            <w:pPr>
              <w:jc w:val="center"/>
            </w:pPr>
            <w:r>
              <w:rPr>
                <w:rFonts w:hint="eastAsia"/>
              </w:rPr>
              <w:t>生产过程中</w:t>
            </w:r>
          </w:p>
        </w:tc>
        <w:tc>
          <w:tcPr>
            <w:tcW w:w="2156" w:type="dxa"/>
            <w:vAlign w:val="center"/>
          </w:tcPr>
          <w:p>
            <w:pPr>
              <w:jc w:val="center"/>
            </w:pPr>
            <w:r>
              <w:rPr>
                <w:rFonts w:hint="eastAsia"/>
              </w:rPr>
              <w:t>喷淋废水</w:t>
            </w:r>
          </w:p>
        </w:tc>
        <w:tc>
          <w:tcPr>
            <w:tcW w:w="2390" w:type="dxa"/>
            <w:vAlign w:val="center"/>
          </w:tcPr>
          <w:p>
            <w:pPr>
              <w:jc w:val="center"/>
            </w:pPr>
            <w:r>
              <w:rPr>
                <w:rFonts w:hint="eastAsia"/>
                <w:lang w:val="en-US"/>
              </w:rPr>
              <w:t>COD、颗粒物等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758" w:type="dxa"/>
            <w:vMerge w:val="continue"/>
            <w:vAlign w:val="center"/>
          </w:tcPr>
          <w:p>
            <w:pPr>
              <w:jc w:val="center"/>
            </w:pPr>
          </w:p>
        </w:tc>
        <w:tc>
          <w:tcPr>
            <w:tcW w:w="1522" w:type="dxa"/>
            <w:vAlign w:val="center"/>
          </w:tcPr>
          <w:p>
            <w:pPr>
              <w:jc w:val="center"/>
            </w:pPr>
            <w:r>
              <w:rPr>
                <w:rFonts w:hint="eastAsia"/>
              </w:rPr>
              <w:t>W2</w:t>
            </w:r>
          </w:p>
        </w:tc>
        <w:tc>
          <w:tcPr>
            <w:tcW w:w="2014" w:type="dxa"/>
            <w:vAlign w:val="center"/>
          </w:tcPr>
          <w:p>
            <w:pPr>
              <w:jc w:val="center"/>
            </w:pPr>
            <w:r>
              <w:rPr>
                <w:rFonts w:hint="eastAsia"/>
              </w:rPr>
              <w:t>办公生活过程中</w:t>
            </w:r>
          </w:p>
        </w:tc>
        <w:tc>
          <w:tcPr>
            <w:tcW w:w="2156" w:type="dxa"/>
            <w:vAlign w:val="center"/>
          </w:tcPr>
          <w:p>
            <w:pPr>
              <w:jc w:val="center"/>
            </w:pPr>
            <w:r>
              <w:rPr>
                <w:rFonts w:hint="eastAsia"/>
              </w:rPr>
              <w:t>办公生活污水</w:t>
            </w:r>
          </w:p>
        </w:tc>
        <w:tc>
          <w:tcPr>
            <w:tcW w:w="2390" w:type="dxa"/>
            <w:vAlign w:val="center"/>
          </w:tcPr>
          <w:p>
            <w:pPr>
              <w:jc w:val="center"/>
              <w:rPr>
                <w:lang w:val="en-US"/>
              </w:rPr>
            </w:pPr>
            <w:r>
              <w:rPr>
                <w:rFonts w:hint="eastAsia"/>
                <w:lang w:val="en-US"/>
              </w:rPr>
              <w:t>COD、氨氮等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758" w:type="dxa"/>
            <w:vAlign w:val="center"/>
          </w:tcPr>
          <w:p>
            <w:pPr>
              <w:jc w:val="center"/>
            </w:pPr>
            <w:r>
              <w:rPr>
                <w:rFonts w:hint="eastAsia"/>
              </w:rPr>
              <w:t>废气</w:t>
            </w:r>
          </w:p>
        </w:tc>
        <w:tc>
          <w:tcPr>
            <w:tcW w:w="1522" w:type="dxa"/>
            <w:vAlign w:val="center"/>
          </w:tcPr>
          <w:p>
            <w:pPr>
              <w:jc w:val="center"/>
            </w:pPr>
            <w:r>
              <w:rPr>
                <w:rFonts w:hint="eastAsia"/>
                <w:lang w:val="en-US"/>
              </w:rPr>
              <w:t>S</w:t>
            </w:r>
            <w:r>
              <w:rPr>
                <w:rFonts w:hint="eastAsia"/>
              </w:rPr>
              <w:t>1</w:t>
            </w:r>
          </w:p>
        </w:tc>
        <w:tc>
          <w:tcPr>
            <w:tcW w:w="2014" w:type="dxa"/>
            <w:vAlign w:val="center"/>
          </w:tcPr>
          <w:p>
            <w:pPr>
              <w:jc w:val="center"/>
            </w:pPr>
            <w:r>
              <w:rPr>
                <w:rFonts w:hint="eastAsia"/>
              </w:rPr>
              <w:t>生产过程中</w:t>
            </w:r>
          </w:p>
        </w:tc>
        <w:tc>
          <w:tcPr>
            <w:tcW w:w="2156" w:type="dxa"/>
            <w:vAlign w:val="center"/>
          </w:tcPr>
          <w:p>
            <w:pPr>
              <w:jc w:val="center"/>
            </w:pPr>
            <w:r>
              <w:rPr>
                <w:rFonts w:hint="eastAsia"/>
              </w:rPr>
              <w:t>粉尘</w:t>
            </w:r>
          </w:p>
        </w:tc>
        <w:tc>
          <w:tcPr>
            <w:tcW w:w="2390" w:type="dxa"/>
            <w:vAlign w:val="center"/>
          </w:tcPr>
          <w:p>
            <w:pPr>
              <w:jc w:val="center"/>
              <w:rPr>
                <w:lang w:val="en-US"/>
              </w:rPr>
            </w:pPr>
            <w:r>
              <w:rPr>
                <w:rFonts w:hint="eastAsia"/>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1758" w:type="dxa"/>
            <w:vMerge w:val="restart"/>
            <w:vAlign w:val="center"/>
          </w:tcPr>
          <w:p>
            <w:pPr>
              <w:jc w:val="center"/>
            </w:pPr>
            <w:r>
              <w:rPr>
                <w:rFonts w:hint="eastAsia"/>
              </w:rPr>
              <w:t>固体废物</w:t>
            </w:r>
          </w:p>
        </w:tc>
        <w:tc>
          <w:tcPr>
            <w:tcW w:w="1522" w:type="dxa"/>
            <w:vAlign w:val="center"/>
          </w:tcPr>
          <w:p>
            <w:pPr>
              <w:jc w:val="center"/>
              <w:rPr>
                <w:lang w:val="en-US"/>
              </w:rPr>
            </w:pPr>
            <w:r>
              <w:rPr>
                <w:rFonts w:hint="eastAsia"/>
                <w:lang w:val="en-US"/>
              </w:rPr>
              <w:t>S1</w:t>
            </w:r>
          </w:p>
        </w:tc>
        <w:tc>
          <w:tcPr>
            <w:tcW w:w="2014" w:type="dxa"/>
            <w:vAlign w:val="center"/>
          </w:tcPr>
          <w:p>
            <w:pPr>
              <w:jc w:val="center"/>
            </w:pPr>
            <w:r>
              <w:rPr>
                <w:rFonts w:hint="eastAsia"/>
              </w:rPr>
              <w:t>生产过程中</w:t>
            </w:r>
          </w:p>
        </w:tc>
        <w:tc>
          <w:tcPr>
            <w:tcW w:w="2156" w:type="dxa"/>
            <w:vAlign w:val="center"/>
          </w:tcPr>
          <w:p>
            <w:pPr>
              <w:jc w:val="center"/>
            </w:pPr>
            <w:r>
              <w:rPr>
                <w:rFonts w:hint="eastAsia"/>
              </w:rPr>
              <w:t>粉尘</w:t>
            </w:r>
          </w:p>
        </w:tc>
        <w:tc>
          <w:tcPr>
            <w:tcW w:w="2390" w:type="dxa"/>
            <w:vAlign w:val="center"/>
          </w:tcPr>
          <w:p>
            <w:pPr>
              <w:jc w:val="center"/>
            </w:pPr>
            <w:r>
              <w:rPr>
                <w:rFonts w:hint="eastAsia"/>
                <w:lang w:val="en-US"/>
              </w:rPr>
              <w:t>喷淋塔沉渣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1758" w:type="dxa"/>
            <w:vMerge w:val="continue"/>
            <w:vAlign w:val="center"/>
          </w:tcPr>
          <w:p>
            <w:pPr>
              <w:jc w:val="center"/>
            </w:pPr>
          </w:p>
        </w:tc>
        <w:tc>
          <w:tcPr>
            <w:tcW w:w="1522" w:type="dxa"/>
            <w:vAlign w:val="center"/>
          </w:tcPr>
          <w:p>
            <w:pPr>
              <w:jc w:val="center"/>
              <w:rPr>
                <w:lang w:val="en-US"/>
              </w:rPr>
            </w:pPr>
            <w:r>
              <w:rPr>
                <w:rFonts w:hint="eastAsia"/>
              </w:rPr>
              <w:t>S</w:t>
            </w:r>
            <w:r>
              <w:rPr>
                <w:rFonts w:hint="eastAsia"/>
                <w:lang w:val="en-US"/>
              </w:rPr>
              <w:t>2</w:t>
            </w:r>
          </w:p>
        </w:tc>
        <w:tc>
          <w:tcPr>
            <w:tcW w:w="2014" w:type="dxa"/>
            <w:vAlign w:val="center"/>
          </w:tcPr>
          <w:p>
            <w:pPr>
              <w:jc w:val="center"/>
              <w:rPr>
                <w:rFonts w:ascii="宋体" w:hAnsi="宋体" w:eastAsia="宋体" w:cs="宋体"/>
                <w:sz w:val="22"/>
                <w:szCs w:val="22"/>
                <w:lang w:val="en-US" w:eastAsia="zh-CN" w:bidi="zh-CN"/>
              </w:rPr>
            </w:pPr>
            <w:r>
              <w:rPr>
                <w:rFonts w:hint="eastAsia"/>
              </w:rPr>
              <w:t>办公生活过程</w:t>
            </w:r>
          </w:p>
        </w:tc>
        <w:tc>
          <w:tcPr>
            <w:tcW w:w="2156" w:type="dxa"/>
            <w:vAlign w:val="center"/>
          </w:tcPr>
          <w:p>
            <w:pPr>
              <w:jc w:val="center"/>
              <w:rPr>
                <w:rFonts w:ascii="宋体" w:hAnsi="宋体" w:eastAsia="宋体" w:cs="宋体"/>
                <w:sz w:val="22"/>
                <w:szCs w:val="22"/>
                <w:lang w:val="en-US" w:eastAsia="zh-CN" w:bidi="zh-CN"/>
              </w:rPr>
            </w:pPr>
            <w:r>
              <w:rPr>
                <w:rFonts w:hint="eastAsia"/>
              </w:rPr>
              <w:t>生活垃圾</w:t>
            </w:r>
          </w:p>
        </w:tc>
        <w:tc>
          <w:tcPr>
            <w:tcW w:w="2390" w:type="dxa"/>
            <w:vAlign w:val="center"/>
          </w:tcPr>
          <w:p>
            <w:pPr>
              <w:jc w:val="center"/>
              <w:rPr>
                <w:rFonts w:ascii="宋体" w:hAnsi="宋体" w:eastAsia="宋体" w:cs="宋体"/>
                <w:sz w:val="22"/>
                <w:szCs w:val="22"/>
                <w:lang w:val="en-US" w:eastAsia="zh-CN" w:bidi="zh-CN"/>
              </w:rPr>
            </w:pPr>
            <w:r>
              <w:rPr>
                <w:rFonts w:hint="eastAsia"/>
              </w:rPr>
              <w:t>生活垃圾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1758" w:type="dxa"/>
            <w:vAlign w:val="center"/>
          </w:tcPr>
          <w:p>
            <w:pPr>
              <w:jc w:val="center"/>
            </w:pPr>
            <w:r>
              <w:rPr>
                <w:rFonts w:hint="eastAsia"/>
              </w:rPr>
              <w:t>噪声</w:t>
            </w:r>
          </w:p>
        </w:tc>
        <w:tc>
          <w:tcPr>
            <w:tcW w:w="1522" w:type="dxa"/>
            <w:vAlign w:val="center"/>
          </w:tcPr>
          <w:p>
            <w:pPr>
              <w:jc w:val="center"/>
            </w:pPr>
            <w:r>
              <w:rPr>
                <w:rFonts w:hint="eastAsia"/>
              </w:rPr>
              <w:t>N</w:t>
            </w:r>
          </w:p>
        </w:tc>
        <w:tc>
          <w:tcPr>
            <w:tcW w:w="4170" w:type="dxa"/>
            <w:gridSpan w:val="2"/>
            <w:vAlign w:val="center"/>
          </w:tcPr>
          <w:p>
            <w:pPr>
              <w:jc w:val="center"/>
            </w:pPr>
            <w:r>
              <w:rPr>
                <w:rFonts w:hint="eastAsia"/>
              </w:rPr>
              <w:t>生产过程中</w:t>
            </w:r>
            <w:r>
              <w:rPr>
                <w:rFonts w:hint="eastAsia"/>
                <w:lang w:val="en-US"/>
              </w:rPr>
              <w:t>破碎、</w:t>
            </w:r>
            <w:r>
              <w:rPr>
                <w:rFonts w:hint="eastAsia"/>
              </w:rPr>
              <w:t>搅拌、挤压等设备</w:t>
            </w:r>
          </w:p>
        </w:tc>
        <w:tc>
          <w:tcPr>
            <w:tcW w:w="2390" w:type="dxa"/>
            <w:vAlign w:val="center"/>
          </w:tcPr>
          <w:p>
            <w:pPr>
              <w:jc w:val="center"/>
              <w:rPr>
                <w:lang w:val="en-US"/>
              </w:rPr>
            </w:pPr>
            <w:r>
              <w:rPr>
                <w:rFonts w:hint="eastAsia"/>
                <w:lang w:val="en-US"/>
              </w:rPr>
              <w:t>Leq（dB）</w:t>
            </w:r>
          </w:p>
        </w:tc>
      </w:tr>
    </w:tbl>
    <w:p>
      <w:pPr>
        <w:pStyle w:val="5"/>
        <w:tabs>
          <w:tab w:val="left" w:pos="664"/>
        </w:tabs>
        <w:spacing w:before="0" w:line="360" w:lineRule="auto"/>
        <w:ind w:left="0" w:leftChars="0" w:right="440" w:rightChars="200" w:firstLine="0" w:firstLineChars="0"/>
        <w:rPr>
          <w:rFonts w:ascii="宋体" w:hAnsi="宋体" w:eastAsia="宋体" w:cs="宋体"/>
          <w:color w:val="071E95"/>
        </w:rPr>
      </w:pPr>
      <w:bookmarkStart w:id="8" w:name="_bookmark10"/>
      <w:bookmarkEnd w:id="8"/>
      <w:r>
        <w:rPr>
          <w:rFonts w:hint="eastAsia" w:ascii="宋体" w:hAnsi="宋体" w:eastAsia="宋体" w:cs="宋体"/>
          <w:lang w:val="en-US"/>
        </w:rPr>
        <w:t>3.6</w:t>
      </w:r>
      <w:r>
        <w:rPr>
          <w:rFonts w:hint="eastAsia" w:ascii="宋体" w:hAnsi="宋体" w:eastAsia="宋体" w:cs="宋体"/>
          <w:lang w:val="en-US" w:eastAsia="zh-CN"/>
        </w:rPr>
        <w:t>、</w:t>
      </w:r>
      <w:r>
        <w:rPr>
          <w:rFonts w:hint="eastAsia" w:ascii="宋体" w:hAnsi="宋体" w:eastAsia="宋体" w:cs="宋体"/>
        </w:rPr>
        <w:t>项目变动情况</w:t>
      </w:r>
    </w:p>
    <w:p>
      <w:pPr>
        <w:pStyle w:val="7"/>
        <w:keepNext w:val="0"/>
        <w:keepLines w:val="0"/>
        <w:pageBreakBefore w:val="0"/>
        <w:widowControl w:val="0"/>
        <w:kinsoku/>
        <w:wordWrap/>
        <w:overflowPunct/>
        <w:topLinePunct w:val="0"/>
        <w:autoSpaceDE w:val="0"/>
        <w:autoSpaceDN w:val="0"/>
        <w:bidi w:val="0"/>
        <w:adjustRightInd/>
        <w:snapToGrid/>
        <w:spacing w:line="360" w:lineRule="auto"/>
        <w:ind w:right="0" w:rightChars="0" w:firstLine="480" w:firstLineChars="200"/>
        <w:textAlignment w:val="auto"/>
        <w:rPr>
          <w:rFonts w:hint="eastAsia" w:ascii="宋体" w:hAnsi="宋体" w:eastAsia="宋体" w:cs="宋体"/>
          <w:b w:val="0"/>
          <w:bCs/>
          <w:sz w:val="24"/>
          <w:szCs w:val="22"/>
          <w:lang w:val="zh-CN" w:eastAsia="zh-CN" w:bidi="zh-CN"/>
        </w:rPr>
      </w:pPr>
      <w:r>
        <w:rPr>
          <w:rFonts w:hint="eastAsia"/>
        </w:rPr>
        <w:t>该项目实际建设情况与环境影响报告表及其审批部门审批决定要求</w:t>
      </w:r>
      <w:r>
        <w:rPr>
          <w:rFonts w:hint="eastAsia"/>
          <w:lang w:eastAsia="zh-CN"/>
        </w:rPr>
        <w:t>基本</w:t>
      </w:r>
      <w:r>
        <w:rPr>
          <w:rFonts w:hint="eastAsia"/>
        </w:rPr>
        <w:t>一致，且建设地点、生产工艺都未发生重大变动的情况</w:t>
      </w:r>
      <w:r>
        <w:rPr>
          <w:rFonts w:hint="eastAsia"/>
          <w:lang w:eastAsia="zh-CN"/>
        </w:rPr>
        <w:t>，</w:t>
      </w:r>
      <w:r>
        <w:rPr>
          <w:rFonts w:hint="eastAsia"/>
          <w:sz w:val="24"/>
          <w:szCs w:val="24"/>
          <w:lang w:val="en-US" w:eastAsia="zh-CN"/>
        </w:rPr>
        <w:t>本项目为一期验收，年生产环保水泥砖100万块、石子1万吨。项目环评报批总投资180万元，其中环保投资35万元，占总投资的19.44%。一期实际总投资120万，其中环保投资15万，占总投资的12.5%。</w:t>
      </w:r>
      <w:r>
        <w:rPr>
          <w:rFonts w:hint="eastAsia"/>
        </w:rPr>
        <w:t>环保设施</w:t>
      </w:r>
      <w:r>
        <w:rPr>
          <w:rFonts w:hint="eastAsia"/>
          <w:lang w:eastAsia="zh-CN"/>
        </w:rPr>
        <w:t>方面，</w:t>
      </w:r>
      <w:r>
        <w:rPr>
          <w:spacing w:val="-1"/>
        </w:rPr>
        <w:t>本项目所用的水泥采用密封的散装车运至厂内，采用全封闭进仓方式，通过车载气泵由管道密闭输送至筒仓。水泥输送过程中，由于受气流冲击，仓顶排气孔会产生</w:t>
      </w:r>
      <w:r>
        <w:rPr>
          <w:spacing w:val="-4"/>
        </w:rPr>
        <w:t>一定的粉尘</w:t>
      </w:r>
      <w:r>
        <w:rPr>
          <w:rFonts w:hint="eastAsia"/>
          <w:spacing w:val="-4"/>
          <w:lang w:eastAsia="zh-CN"/>
        </w:rPr>
        <w:t>，</w:t>
      </w:r>
      <w:r>
        <w:rPr>
          <w:rFonts w:hint="eastAsia" w:ascii="宋体" w:hAnsi="宋体" w:eastAsia="宋体" w:cs="宋体"/>
          <w:b w:val="0"/>
          <w:bCs/>
          <w:sz w:val="24"/>
          <w:szCs w:val="22"/>
          <w:lang w:val="en-US" w:eastAsia="zh-CN" w:bidi="zh-CN"/>
        </w:rPr>
        <w:t>环评</w:t>
      </w:r>
      <w:r>
        <w:rPr>
          <w:rFonts w:hint="eastAsia" w:cs="宋体"/>
          <w:b w:val="0"/>
          <w:bCs/>
          <w:sz w:val="24"/>
          <w:szCs w:val="22"/>
          <w:lang w:val="zh-CN" w:eastAsia="zh-CN" w:bidi="zh-CN"/>
        </w:rPr>
        <w:t>计划</w:t>
      </w:r>
      <w:r>
        <w:rPr>
          <w:rFonts w:ascii="宋体" w:hAnsi="宋体" w:eastAsia="宋体" w:cs="宋体"/>
          <w:b w:val="0"/>
          <w:bCs/>
          <w:sz w:val="24"/>
          <w:szCs w:val="22"/>
          <w:lang w:val="zh-CN" w:eastAsia="zh-CN" w:bidi="zh-CN"/>
        </w:rPr>
        <w:t>1#水泥罐仓顶排气孔连接一套袋式除尘器，1#水泥罐处理后的粉尘经仓顶排气孔G1高空排放</w:t>
      </w:r>
      <w:r>
        <w:rPr>
          <w:rFonts w:hint="eastAsia" w:ascii="宋体" w:hAnsi="宋体" w:eastAsia="宋体" w:cs="宋体"/>
          <w:b w:val="0"/>
          <w:bCs/>
          <w:sz w:val="24"/>
          <w:szCs w:val="22"/>
          <w:lang w:val="zh-CN" w:eastAsia="zh-CN" w:bidi="zh-CN"/>
        </w:rPr>
        <w:t>，建设单位考虑到实际需要，将原</w:t>
      </w:r>
      <w:r>
        <w:rPr>
          <w:rFonts w:ascii="宋体" w:hAnsi="宋体" w:eastAsia="宋体" w:cs="宋体"/>
          <w:b w:val="0"/>
          <w:bCs/>
          <w:sz w:val="24"/>
          <w:szCs w:val="22"/>
          <w:lang w:val="zh-CN" w:eastAsia="zh-CN" w:bidi="zh-CN"/>
        </w:rPr>
        <w:t>仓顶排气孔G1</w:t>
      </w:r>
      <w:r>
        <w:rPr>
          <w:rFonts w:hint="eastAsia" w:ascii="宋体" w:hAnsi="宋体" w:eastAsia="宋体" w:cs="宋体"/>
          <w:b w:val="0"/>
          <w:bCs/>
          <w:sz w:val="24"/>
          <w:szCs w:val="22"/>
          <w:lang w:val="zh-CN" w:eastAsia="zh-CN" w:bidi="zh-CN"/>
        </w:rPr>
        <w:t>通过管道引至水泥罐旁的沉淀池对废水进行水化，</w:t>
      </w:r>
      <w:r>
        <w:rPr>
          <w:rFonts w:hint="eastAsia" w:cs="宋体"/>
          <w:b w:val="0"/>
          <w:bCs/>
          <w:sz w:val="24"/>
          <w:szCs w:val="22"/>
          <w:lang w:val="zh-CN" w:eastAsia="zh-CN" w:bidi="zh-CN"/>
        </w:rPr>
        <w:t>处理效率更高效，产生的废水定期清理用于环保砖生产工艺</w:t>
      </w:r>
      <w:r>
        <w:rPr>
          <w:rFonts w:hint="eastAsia" w:ascii="宋体" w:hAnsi="宋体" w:eastAsia="宋体" w:cs="宋体"/>
          <w:b w:val="0"/>
          <w:bCs/>
          <w:sz w:val="24"/>
          <w:szCs w:val="22"/>
          <w:lang w:val="zh-CN" w:eastAsia="zh-CN" w:bidi="zh-CN"/>
        </w:rPr>
        <w:t>。</w:t>
      </w:r>
    </w:p>
    <w:p>
      <w:pPr>
        <w:pStyle w:val="5"/>
        <w:tabs>
          <w:tab w:val="left" w:pos="422"/>
        </w:tabs>
        <w:spacing w:before="0" w:line="240" w:lineRule="auto"/>
        <w:ind w:left="0" w:leftChars="0" w:firstLine="0" w:firstLineChars="0"/>
        <w:rPr>
          <w:rFonts w:ascii="宋体" w:hAnsi="宋体" w:eastAsia="宋体" w:cs="宋体"/>
        </w:rPr>
      </w:pPr>
      <w:bookmarkStart w:id="9" w:name="_bookmark11"/>
      <w:bookmarkEnd w:id="9"/>
      <w:r>
        <w:rPr>
          <w:rFonts w:ascii="宋体" w:hAnsi="宋体" w:eastAsia="宋体" w:cs="宋体"/>
        </w:rPr>
        <w:t>4</w:t>
      </w:r>
      <w:r>
        <w:rPr>
          <w:rFonts w:hint="eastAsia" w:ascii="宋体" w:hAnsi="宋体" w:eastAsia="宋体" w:cs="宋体"/>
        </w:rPr>
        <w:t>、环境保护设施</w:t>
      </w:r>
    </w:p>
    <w:p>
      <w:pPr>
        <w:pStyle w:val="18"/>
        <w:numPr>
          <w:ilvl w:val="0"/>
          <w:numId w:val="0"/>
        </w:numPr>
        <w:tabs>
          <w:tab w:val="left" w:pos="664"/>
        </w:tabs>
        <w:spacing w:line="240" w:lineRule="auto"/>
        <w:rPr>
          <w:rFonts w:ascii="宋体" w:hAnsi="宋体" w:eastAsia="宋体" w:cs="宋体"/>
          <w:b/>
          <w:sz w:val="24"/>
        </w:rPr>
      </w:pPr>
      <w:bookmarkStart w:id="10" w:name="_bookmark12"/>
      <w:bookmarkEnd w:id="10"/>
      <w:r>
        <w:rPr>
          <w:rFonts w:hint="eastAsia" w:ascii="宋体" w:hAnsi="宋体" w:eastAsia="宋体" w:cs="宋体"/>
          <w:b/>
          <w:sz w:val="24"/>
          <w:lang w:val="en-US" w:eastAsia="zh-CN"/>
        </w:rPr>
        <w:t>4.1、</w:t>
      </w:r>
      <w:r>
        <w:rPr>
          <w:rFonts w:hint="eastAsia" w:ascii="宋体" w:hAnsi="宋体" w:eastAsia="宋体" w:cs="宋体"/>
          <w:b/>
          <w:sz w:val="24"/>
        </w:rPr>
        <w:t>污染物治理/处置设施</w:t>
      </w:r>
    </w:p>
    <w:p>
      <w:pPr>
        <w:pStyle w:val="18"/>
        <w:numPr>
          <w:ilvl w:val="0"/>
          <w:numId w:val="0"/>
        </w:numPr>
        <w:tabs>
          <w:tab w:val="left" w:pos="904"/>
        </w:tabs>
        <w:spacing w:line="360" w:lineRule="auto"/>
        <w:rPr>
          <w:rFonts w:ascii="宋体" w:hAnsi="宋体" w:eastAsia="宋体" w:cs="宋体"/>
          <w:b/>
          <w:sz w:val="24"/>
        </w:rPr>
      </w:pPr>
      <w:r>
        <w:rPr>
          <w:rFonts w:hint="eastAsia" w:ascii="宋体" w:hAnsi="宋体" w:eastAsia="宋体" w:cs="宋体"/>
          <w:b/>
          <w:sz w:val="24"/>
          <w:lang w:val="en-US" w:eastAsia="zh-CN"/>
        </w:rPr>
        <w:t>4.1.1、</w:t>
      </w:r>
      <w:r>
        <w:rPr>
          <w:rFonts w:hint="eastAsia" w:ascii="宋体" w:hAnsi="宋体" w:eastAsia="宋体" w:cs="宋体"/>
          <w:b/>
          <w:sz w:val="24"/>
        </w:rPr>
        <w:t>废水</w:t>
      </w:r>
    </w:p>
    <w:p>
      <w:pPr>
        <w:pStyle w:val="19"/>
        <w:spacing w:before="2" w:afterAutospacing="0" w:line="360" w:lineRule="auto"/>
        <w:ind w:firstLine="482" w:firstLineChars="200"/>
        <w:jc w:val="left"/>
        <w:rPr>
          <w:b/>
          <w:sz w:val="24"/>
        </w:rPr>
      </w:pPr>
      <w:r>
        <w:rPr>
          <w:rFonts w:hint="eastAsia"/>
          <w:b/>
          <w:sz w:val="24"/>
          <w:lang w:eastAsia="zh-CN"/>
        </w:rPr>
        <w:t>（</w:t>
      </w:r>
      <w:r>
        <w:rPr>
          <w:rFonts w:hint="eastAsia"/>
          <w:b/>
          <w:sz w:val="24"/>
          <w:lang w:val="en-US" w:eastAsia="zh-CN"/>
        </w:rPr>
        <w:t>1</w:t>
      </w:r>
      <w:r>
        <w:rPr>
          <w:rFonts w:hint="eastAsia"/>
          <w:b/>
          <w:sz w:val="24"/>
          <w:lang w:eastAsia="zh-CN"/>
        </w:rPr>
        <w:t>）、</w:t>
      </w:r>
      <w:r>
        <w:rPr>
          <w:b/>
          <w:sz w:val="24"/>
        </w:rPr>
        <w:t>生活用水</w:t>
      </w:r>
    </w:p>
    <w:p>
      <w:pPr>
        <w:pStyle w:val="19"/>
        <w:spacing w:beforeAutospacing="0" w:line="360" w:lineRule="auto"/>
        <w:ind w:right="11" w:firstLine="472" w:firstLineChars="200"/>
        <w:jc w:val="both"/>
        <w:rPr>
          <w:sz w:val="24"/>
        </w:rPr>
      </w:pPr>
      <w:r>
        <w:rPr>
          <w:rFonts w:hint="eastAsia" w:ascii="宋体" w:hAnsi="宋体" w:eastAsia="宋体" w:cs="宋体"/>
          <w:spacing w:val="-2"/>
          <w:sz w:val="24"/>
          <w:szCs w:val="24"/>
          <w:lang w:val="zh-CN" w:eastAsia="zh-CN" w:bidi="zh-CN"/>
        </w:rPr>
        <w:t>本项目年运行200天，劳动定员12人，其中有2人在项目厂区范围内住宿。本项目员工生活用水参照《广东省用水定额》（DB44/T1461-2014）中的机关事业单位办公楼有食堂和浴室的生活用水定额按80L/人·日计算，无食堂和浴室的生活用水定额按40L/人·日计算，则员工生活用水量为0.56m</w:t>
      </w:r>
      <w:r>
        <w:rPr>
          <w:rFonts w:hint="eastAsia" w:ascii="宋体" w:hAnsi="宋体" w:eastAsia="宋体" w:cs="宋体"/>
          <w:spacing w:val="-2"/>
          <w:sz w:val="24"/>
          <w:szCs w:val="24"/>
          <w:vertAlign w:val="superscript"/>
          <w:lang w:val="zh-CN" w:eastAsia="zh-CN" w:bidi="zh-CN"/>
        </w:rPr>
        <w:t>3</w:t>
      </w:r>
      <w:r>
        <w:rPr>
          <w:rFonts w:hint="eastAsia" w:ascii="宋体" w:hAnsi="宋体" w:eastAsia="宋体" w:cs="宋体"/>
          <w:spacing w:val="-2"/>
          <w:sz w:val="24"/>
          <w:szCs w:val="24"/>
          <w:lang w:val="zh-CN" w:eastAsia="zh-CN" w:bidi="zh-CN"/>
        </w:rPr>
        <w:t>/d（即112m</w:t>
      </w:r>
      <w:r>
        <w:rPr>
          <w:rFonts w:hint="eastAsia" w:ascii="宋体" w:hAnsi="宋体" w:eastAsia="宋体" w:cs="宋体"/>
          <w:spacing w:val="-2"/>
          <w:sz w:val="24"/>
          <w:szCs w:val="24"/>
          <w:vertAlign w:val="superscript"/>
          <w:lang w:val="zh-CN" w:eastAsia="zh-CN" w:bidi="zh-CN"/>
        </w:rPr>
        <w:t>3</w:t>
      </w:r>
      <w:r>
        <w:rPr>
          <w:rFonts w:hint="eastAsia" w:ascii="宋体" w:hAnsi="宋体" w:eastAsia="宋体" w:cs="宋体"/>
          <w:spacing w:val="-2"/>
          <w:sz w:val="24"/>
          <w:szCs w:val="24"/>
          <w:lang w:val="zh-CN" w:eastAsia="zh-CN" w:bidi="zh-CN"/>
        </w:rPr>
        <w:t>/a）</w:t>
      </w:r>
      <w:r>
        <w:rPr>
          <w:sz w:val="24"/>
        </w:rPr>
        <w:t>。</w:t>
      </w:r>
    </w:p>
    <w:p>
      <w:pPr>
        <w:spacing w:line="360" w:lineRule="auto"/>
        <w:ind w:firstLine="482" w:firstLineChars="200"/>
        <w:rPr>
          <w:b/>
          <w:bCs/>
          <w:sz w:val="24"/>
          <w:szCs w:val="24"/>
        </w:rPr>
      </w:pPr>
      <w:r>
        <w:rPr>
          <w:rFonts w:hint="eastAsia"/>
          <w:b/>
          <w:bCs/>
          <w:sz w:val="24"/>
          <w:szCs w:val="24"/>
        </w:rPr>
        <w:t>（2）</w:t>
      </w:r>
      <w:r>
        <w:rPr>
          <w:rFonts w:hint="eastAsia"/>
          <w:b/>
          <w:bCs/>
          <w:sz w:val="24"/>
          <w:szCs w:val="24"/>
          <w:lang w:eastAsia="zh-CN"/>
        </w:rPr>
        <w:t>、</w:t>
      </w:r>
      <w:r>
        <w:rPr>
          <w:rFonts w:hint="eastAsia"/>
          <w:b/>
          <w:bCs/>
          <w:sz w:val="24"/>
          <w:szCs w:val="24"/>
        </w:rPr>
        <w:t>生</w:t>
      </w:r>
      <w:r>
        <w:rPr>
          <w:rFonts w:hint="eastAsia"/>
          <w:b/>
          <w:bCs/>
          <w:sz w:val="24"/>
          <w:szCs w:val="24"/>
          <w:lang w:eastAsia="zh-CN"/>
        </w:rPr>
        <w:t>产</w:t>
      </w:r>
      <w:r>
        <w:rPr>
          <w:rFonts w:hint="eastAsia"/>
          <w:b/>
          <w:bCs/>
          <w:sz w:val="24"/>
          <w:szCs w:val="24"/>
        </w:rPr>
        <w:t>用</w:t>
      </w:r>
      <w:r>
        <w:rPr>
          <w:b/>
          <w:bCs/>
          <w:sz w:val="24"/>
          <w:szCs w:val="24"/>
        </w:rPr>
        <w:t>水</w:t>
      </w:r>
    </w:p>
    <w:p>
      <w:pPr>
        <w:pStyle w:val="19"/>
        <w:spacing w:before="2" w:line="360" w:lineRule="auto"/>
        <w:ind w:left="506"/>
        <w:jc w:val="left"/>
        <w:rPr>
          <w:b/>
          <w:sz w:val="24"/>
        </w:rPr>
      </w:pPr>
      <w:r>
        <w:rPr>
          <w:b/>
          <w:sz w:val="24"/>
        </w:rPr>
        <w:t>A、原料搅拌用水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本项目环保水泥砖砖生产线原料混合搅拌制浆过程中需添加一定的水量，根据《广东省用水定额》（DB44/T1461-2014）的要求，“砖瓦、石材等建筑材料制造”行业中机制红砖产品的工业用水定额为2.4m</w:t>
      </w:r>
      <w:r>
        <w:rPr>
          <w:sz w:val="24"/>
          <w:szCs w:val="24"/>
          <w:vertAlign w:val="superscript"/>
          <w:lang w:val="zh-CN" w:eastAsia="zh-CN"/>
        </w:rPr>
        <w:t>3</w:t>
      </w:r>
      <w:r>
        <w:rPr>
          <w:sz w:val="24"/>
          <w:szCs w:val="24"/>
          <w:lang w:val="zh-CN" w:eastAsia="zh-CN"/>
        </w:rPr>
        <w:t>/万块，本项目年产环保水泥砖100万块，则本项目搅拌用水总量约为264</w:t>
      </w:r>
      <w:r>
        <w:rPr>
          <w:rFonts w:hint="eastAsia"/>
          <w:sz w:val="24"/>
          <w:szCs w:val="24"/>
          <w:lang w:val="en-US" w:eastAsia="zh-CN"/>
        </w:rPr>
        <w:t>2</w:t>
      </w:r>
      <w:r>
        <w:rPr>
          <w:sz w:val="24"/>
          <w:szCs w:val="24"/>
          <w:lang w:val="zh-CN" w:eastAsia="zh-CN"/>
        </w:rPr>
        <w:t>m</w:t>
      </w:r>
      <w:r>
        <w:rPr>
          <w:sz w:val="24"/>
          <w:szCs w:val="24"/>
          <w:vertAlign w:val="superscript"/>
          <w:lang w:val="zh-CN" w:eastAsia="zh-CN"/>
        </w:rPr>
        <w:t>3</w:t>
      </w:r>
      <w:r>
        <w:rPr>
          <w:sz w:val="24"/>
          <w:szCs w:val="24"/>
          <w:lang w:val="zh-CN" w:eastAsia="zh-CN"/>
        </w:rPr>
        <w:t>/a，本项目年运行200天，则每天搅拌用水量为13.2m</w:t>
      </w:r>
      <w:r>
        <w:rPr>
          <w:sz w:val="24"/>
          <w:szCs w:val="24"/>
          <w:vertAlign w:val="superscript"/>
          <w:lang w:val="zh-CN" w:eastAsia="zh-CN"/>
        </w:rPr>
        <w:t>3</w:t>
      </w:r>
      <w:r>
        <w:rPr>
          <w:sz w:val="24"/>
          <w:szCs w:val="24"/>
          <w:lang w:val="zh-CN" w:eastAsia="zh-CN"/>
        </w:rPr>
        <w:t>。本项目环保水泥砖砖生产线原料混合搅拌制浆过程中需添加的水分较少，这些水大部分进入环保水泥砖中，少部分在自然晾干时蒸发，正常情况下无生产性废水排放。</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lang w:val="zh-CN" w:eastAsia="zh-CN"/>
        </w:rPr>
      </w:pPr>
      <w:r>
        <w:rPr>
          <w:b/>
          <w:bCs/>
          <w:sz w:val="24"/>
          <w:szCs w:val="24"/>
          <w:lang w:val="zh-CN" w:eastAsia="zh-CN"/>
        </w:rPr>
        <w:t>B、产品养护用水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本项目成型后的环保水泥砖切块为保持强度，一般需要自然养护。自然养护方法为堆放至临时晒场日光自然养护，养护期间需要定期洒水，类比同类项目，养护用水量约为5m</w:t>
      </w:r>
      <w:r>
        <w:rPr>
          <w:sz w:val="24"/>
          <w:szCs w:val="24"/>
          <w:vertAlign w:val="superscript"/>
          <w:lang w:val="zh-CN" w:eastAsia="zh-CN"/>
        </w:rPr>
        <w:t>3</w:t>
      </w:r>
      <w:r>
        <w:rPr>
          <w:sz w:val="24"/>
          <w:szCs w:val="24"/>
          <w:lang w:val="zh-CN" w:eastAsia="zh-CN"/>
        </w:rPr>
        <w:t>/d，即1000m</w:t>
      </w:r>
      <w:r>
        <w:rPr>
          <w:sz w:val="24"/>
          <w:szCs w:val="24"/>
          <w:vertAlign w:val="superscript"/>
          <w:lang w:val="zh-CN" w:eastAsia="zh-CN"/>
        </w:rPr>
        <w:t>3</w:t>
      </w:r>
      <w:r>
        <w:rPr>
          <w:sz w:val="24"/>
          <w:szCs w:val="24"/>
          <w:lang w:val="zh-CN" w:eastAsia="zh-CN"/>
        </w:rPr>
        <w:t>/a。此类水全部蒸发，正常情况下无生产性废水排放。</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lang w:val="zh-CN" w:eastAsia="zh-CN"/>
        </w:rPr>
      </w:pPr>
      <w:r>
        <w:rPr>
          <w:b/>
          <w:bCs/>
          <w:sz w:val="24"/>
          <w:szCs w:val="24"/>
          <w:lang w:val="zh-CN" w:eastAsia="zh-CN"/>
        </w:rPr>
        <w:t>C、喷淋除尘用水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本项目生产车间产尘节点采用喷淋除尘，类比同类项目，喷淋除尘用水约为1m</w:t>
      </w:r>
      <w:r>
        <w:rPr>
          <w:sz w:val="24"/>
          <w:szCs w:val="24"/>
          <w:vertAlign w:val="superscript"/>
          <w:lang w:val="zh-CN" w:eastAsia="zh-CN"/>
        </w:rPr>
        <w:t>3</w:t>
      </w:r>
      <w:r>
        <w:rPr>
          <w:sz w:val="24"/>
          <w:szCs w:val="24"/>
          <w:lang w:val="zh-CN" w:eastAsia="zh-CN"/>
        </w:rPr>
        <w:t>/d，即200m</w:t>
      </w:r>
      <w:r>
        <w:rPr>
          <w:sz w:val="24"/>
          <w:szCs w:val="24"/>
          <w:vertAlign w:val="superscript"/>
          <w:lang w:val="zh-CN" w:eastAsia="zh-CN"/>
        </w:rPr>
        <w:t>3</w:t>
      </w:r>
      <w:r>
        <w:rPr>
          <w:sz w:val="24"/>
          <w:szCs w:val="24"/>
          <w:lang w:val="zh-CN" w:eastAsia="zh-CN"/>
        </w:rPr>
        <w:t>/a。此类水仅增加物料表面含水率使其不易起尘，正常情况下无生产性废水排放。</w:t>
      </w:r>
    </w:p>
    <w:p>
      <w:pPr>
        <w:pStyle w:val="5"/>
        <w:numPr>
          <w:ilvl w:val="0"/>
          <w:numId w:val="0"/>
        </w:numPr>
        <w:tabs>
          <w:tab w:val="left" w:pos="904"/>
        </w:tabs>
        <w:spacing w:before="0" w:line="360" w:lineRule="auto"/>
        <w:rPr>
          <w:rFonts w:ascii="宋体" w:hAnsi="宋体" w:eastAsia="宋体" w:cs="宋体"/>
        </w:rPr>
      </w:pPr>
      <w:r>
        <w:rPr>
          <w:rFonts w:hint="eastAsia" w:ascii="宋体" w:hAnsi="宋体" w:eastAsia="宋体" w:cs="宋体"/>
          <w:lang w:val="en-US" w:eastAsia="zh-CN"/>
        </w:rPr>
        <w:t>4.1.2、</w:t>
      </w:r>
      <w:r>
        <w:rPr>
          <w:rFonts w:hint="eastAsia" w:ascii="宋体" w:hAnsi="宋体" w:eastAsia="宋体" w:cs="宋体"/>
        </w:rPr>
        <w:t>废气</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本项目运营期废气主要为水泥罐进料产生的粉尘、石材边角料下料时产生的粉尘、石材边角料破碎筛分过程产生的粉尘及物料运输扬尘，</w:t>
      </w:r>
      <w:r>
        <w:rPr>
          <w:rFonts w:hint="eastAsia"/>
          <w:sz w:val="24"/>
          <w:szCs w:val="24"/>
          <w:lang w:val="zh-CN" w:eastAsia="zh-CN"/>
        </w:rPr>
        <w:t>呈</w:t>
      </w:r>
      <w:r>
        <w:rPr>
          <w:sz w:val="24"/>
          <w:szCs w:val="24"/>
          <w:lang w:val="zh-CN" w:eastAsia="zh-CN"/>
        </w:rPr>
        <w:t>无组织排放。</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本项目1#水泥罐筒仓粉尘经仓顶</w:t>
      </w:r>
      <w:r>
        <w:rPr>
          <w:rFonts w:hint="eastAsia"/>
          <w:sz w:val="24"/>
          <w:szCs w:val="24"/>
          <w:lang w:val="zh-CN" w:eastAsia="zh-CN"/>
        </w:rPr>
        <w:t>通过管道引至水泥罐旁的沉淀池对废水进行水化</w:t>
      </w:r>
      <w:r>
        <w:rPr>
          <w:sz w:val="24"/>
          <w:szCs w:val="24"/>
          <w:lang w:val="zh-CN" w:eastAsia="zh-CN"/>
        </w:rPr>
        <w:t>；石材边角料下料工序设置降尘喷水装置；破碎和筛分生产线设置在生产车间内，使破碎机和筛分机处于一个半封闭的空间内，建设单位通过规范作业，在主要产尘节点安装喷雾设施，且对破碎机、振动筛进料口和出料口采用喷雾装置除尘，以水雾形式对石材边角料及产品进行洒水，以减少粉尘的扩散，增加沉降量；建设单位对项目厂区地面及道路进行硬化、对运输物料进行加盖帆布并限制车速、禁止超载、定期洒水并清扫路面等措施有效减少道路扬尘。</w:t>
      </w:r>
    </w:p>
    <w:p>
      <w:pPr>
        <w:keepNext w:val="0"/>
        <w:keepLines w:val="0"/>
        <w:pageBreakBefore w:val="0"/>
        <w:widowControl w:val="0"/>
        <w:kinsoku/>
        <w:wordWrap/>
        <w:overflowPunct/>
        <w:topLinePunct w:val="0"/>
        <w:autoSpaceDE w:val="0"/>
        <w:autoSpaceDN w:val="0"/>
        <w:bidi w:val="0"/>
        <w:adjustRightInd/>
        <w:snapToGrid/>
        <w:spacing w:afterAutospacing="0" w:line="360" w:lineRule="auto"/>
        <w:ind w:firstLine="480" w:firstLineChars="200"/>
        <w:textAlignment w:val="auto"/>
        <w:rPr>
          <w:sz w:val="24"/>
          <w:szCs w:val="24"/>
        </w:rPr>
      </w:pPr>
      <w:r>
        <w:rPr>
          <w:rFonts w:hint="eastAsia"/>
          <w:sz w:val="24"/>
          <w:szCs w:val="24"/>
          <w:lang w:val="zh-CN" w:eastAsia="zh-CN"/>
        </w:rPr>
        <w:t>监测结果表明</w:t>
      </w:r>
      <w:r>
        <w:rPr>
          <w:sz w:val="24"/>
          <w:szCs w:val="24"/>
          <w:lang w:val="zh-CN" w:eastAsia="zh-CN"/>
        </w:rPr>
        <w:t>，本项目</w:t>
      </w:r>
      <w:r>
        <w:rPr>
          <w:rFonts w:hint="eastAsia"/>
          <w:sz w:val="24"/>
          <w:szCs w:val="24"/>
          <w:lang w:val="zh-CN" w:eastAsia="zh-CN"/>
        </w:rPr>
        <w:t>厂界</w:t>
      </w:r>
      <w:r>
        <w:rPr>
          <w:sz w:val="24"/>
          <w:szCs w:val="24"/>
          <w:lang w:val="zh-CN" w:eastAsia="zh-CN"/>
        </w:rPr>
        <w:t>无组织排放粉尘的</w:t>
      </w:r>
      <w:r>
        <w:rPr>
          <w:rFonts w:hint="eastAsia"/>
          <w:sz w:val="24"/>
          <w:szCs w:val="24"/>
          <w:lang w:val="en-US"/>
        </w:rPr>
        <w:t>满足</w:t>
      </w:r>
      <w:r>
        <w:rPr>
          <w:rFonts w:hint="eastAsia"/>
          <w:sz w:val="24"/>
          <w:szCs w:val="24"/>
        </w:rPr>
        <w:t>广东省《大气污染物排放限值》(DB44/27-2001)</w:t>
      </w:r>
      <w:r>
        <w:rPr>
          <w:rFonts w:hint="eastAsia"/>
          <w:sz w:val="24"/>
          <w:szCs w:val="24"/>
          <w:lang w:val="en-US"/>
        </w:rPr>
        <w:t>无组织</w:t>
      </w:r>
      <w:r>
        <w:rPr>
          <w:rFonts w:hint="eastAsia"/>
          <w:sz w:val="24"/>
          <w:szCs w:val="24"/>
        </w:rPr>
        <w:t>排放监控浓度限值标准。本项目</w:t>
      </w:r>
      <w:r>
        <w:rPr>
          <w:rFonts w:hint="eastAsia"/>
          <w:sz w:val="24"/>
          <w:szCs w:val="24"/>
          <w:lang w:val="en-US"/>
        </w:rPr>
        <w:t>无组织排放废气</w:t>
      </w:r>
      <w:r>
        <w:rPr>
          <w:rFonts w:hint="eastAsia"/>
          <w:sz w:val="24"/>
          <w:szCs w:val="24"/>
        </w:rPr>
        <w:t>不会对周边环境产生明显影响。</w:t>
      </w:r>
    </w:p>
    <w:p>
      <w:pPr>
        <w:pStyle w:val="5"/>
        <w:numPr>
          <w:ilvl w:val="0"/>
          <w:numId w:val="0"/>
        </w:numPr>
        <w:tabs>
          <w:tab w:val="left" w:pos="904"/>
        </w:tabs>
        <w:spacing w:before="0" w:beforeAutospacing="0" w:line="360" w:lineRule="auto"/>
        <w:rPr>
          <w:rFonts w:ascii="宋体" w:hAnsi="宋体" w:eastAsia="宋体" w:cs="宋体"/>
        </w:rPr>
      </w:pPr>
      <w:r>
        <w:rPr>
          <w:rFonts w:hint="eastAsia" w:ascii="宋体" w:hAnsi="宋体" w:eastAsia="宋体" w:cs="宋体"/>
          <w:lang w:val="en-US" w:eastAsia="zh-CN"/>
        </w:rPr>
        <w:t>4.1.3、</w:t>
      </w:r>
      <w:r>
        <w:rPr>
          <w:rFonts w:hint="eastAsia" w:ascii="宋体" w:hAnsi="宋体" w:eastAsia="宋体" w:cs="宋体"/>
        </w:rPr>
        <w:t>噪声</w:t>
      </w:r>
    </w:p>
    <w:p>
      <w:pPr>
        <w:spacing w:line="360" w:lineRule="auto"/>
        <w:ind w:firstLine="480" w:firstLineChars="200"/>
        <w:rPr>
          <w:sz w:val="24"/>
          <w:szCs w:val="24"/>
        </w:rPr>
      </w:pPr>
      <w:r>
        <w:rPr>
          <w:rFonts w:hint="eastAsia"/>
          <w:sz w:val="24"/>
          <w:szCs w:val="24"/>
        </w:rPr>
        <w:t>本项目采取白天</w:t>
      </w:r>
      <w:r>
        <w:rPr>
          <w:rFonts w:hint="eastAsia"/>
          <w:sz w:val="24"/>
          <w:szCs w:val="24"/>
          <w:lang w:val="en-US"/>
        </w:rPr>
        <w:t>一</w:t>
      </w:r>
      <w:r>
        <w:rPr>
          <w:rFonts w:hint="eastAsia"/>
          <w:sz w:val="24"/>
          <w:szCs w:val="24"/>
        </w:rPr>
        <w:t>班</w:t>
      </w:r>
      <w:r>
        <w:rPr>
          <w:rFonts w:hint="eastAsia"/>
          <w:sz w:val="24"/>
          <w:szCs w:val="24"/>
          <w:lang w:val="en-US"/>
        </w:rPr>
        <w:t>8小时</w:t>
      </w:r>
      <w:r>
        <w:rPr>
          <w:rFonts w:hint="eastAsia"/>
          <w:sz w:val="24"/>
          <w:szCs w:val="24"/>
        </w:rPr>
        <w:t>生产制，噪声主要来自于环保砖机、破碎生产机、叉车、铲车等设备运行产生的噪声，通过对生产车间合理布局，并对相应生产设备设置防震装置、基础固定等措施</w:t>
      </w:r>
      <w:r>
        <w:rPr>
          <w:sz w:val="24"/>
          <w:szCs w:val="24"/>
        </w:rPr>
        <w:t>后，项目边界噪声</w:t>
      </w:r>
      <w:r>
        <w:rPr>
          <w:rFonts w:hint="eastAsia"/>
          <w:sz w:val="24"/>
          <w:szCs w:val="24"/>
          <w:lang w:eastAsia="zh-CN"/>
        </w:rPr>
        <w:t>《工业企业厂界环境噪声排放标准》（GB 12348-2008）</w:t>
      </w:r>
      <w:r>
        <w:rPr>
          <w:rFonts w:hint="eastAsia"/>
          <w:sz w:val="24"/>
          <w:szCs w:val="24"/>
          <w:lang w:val="en-US" w:eastAsia="zh-CN"/>
        </w:rPr>
        <w:t>3</w:t>
      </w:r>
      <w:r>
        <w:rPr>
          <w:rFonts w:hint="eastAsia"/>
          <w:sz w:val="24"/>
          <w:szCs w:val="24"/>
          <w:lang w:eastAsia="zh-CN"/>
        </w:rPr>
        <w:t>类</w:t>
      </w:r>
      <w:r>
        <w:rPr>
          <w:rFonts w:hint="eastAsia"/>
          <w:sz w:val="24"/>
          <w:szCs w:val="24"/>
        </w:rPr>
        <w:t>标准</w:t>
      </w:r>
      <w:r>
        <w:rPr>
          <w:sz w:val="24"/>
          <w:szCs w:val="24"/>
        </w:rPr>
        <w:t>限值。</w:t>
      </w:r>
    </w:p>
    <w:p>
      <w:pPr>
        <w:pStyle w:val="5"/>
        <w:numPr>
          <w:ilvl w:val="0"/>
          <w:numId w:val="0"/>
        </w:numPr>
        <w:tabs>
          <w:tab w:val="left" w:pos="904"/>
        </w:tabs>
        <w:spacing w:before="0" w:line="360" w:lineRule="auto"/>
        <w:rPr>
          <w:rFonts w:ascii="宋体" w:hAnsi="宋体" w:eastAsia="宋体" w:cs="宋体"/>
        </w:rPr>
      </w:pPr>
      <w:r>
        <w:rPr>
          <w:rFonts w:hint="eastAsia" w:ascii="宋体" w:hAnsi="宋体" w:eastAsia="宋体" w:cs="宋体"/>
          <w:lang w:val="en-US" w:eastAsia="zh-CN"/>
        </w:rPr>
        <w:t>4.1.4、</w:t>
      </w:r>
      <w:r>
        <w:rPr>
          <w:rFonts w:hint="eastAsia" w:ascii="宋体" w:hAnsi="宋体" w:eastAsia="宋体" w:cs="宋体"/>
        </w:rPr>
        <w:t>固（液）体废物</w:t>
      </w:r>
    </w:p>
    <w:p>
      <w:pPr>
        <w:pStyle w:val="5"/>
        <w:spacing w:before="0" w:line="360" w:lineRule="auto"/>
        <w:ind w:left="0" w:leftChars="0" w:firstLine="480" w:firstLineChars="200"/>
        <w:rPr>
          <w:rFonts w:hint="eastAsia" w:ascii="宋体" w:hAnsi="宋体" w:eastAsia="宋体" w:cs="宋体"/>
          <w:b w:val="0"/>
          <w:bCs w:val="0"/>
          <w:sz w:val="24"/>
          <w:szCs w:val="24"/>
          <w:lang w:val="zh-CN" w:eastAsia="zh-CN" w:bidi="zh-CN"/>
        </w:rPr>
      </w:pPr>
      <w:bookmarkStart w:id="11" w:name="_bookmark13"/>
      <w:bookmarkEnd w:id="11"/>
      <w:r>
        <w:rPr>
          <w:rFonts w:hint="eastAsia" w:ascii="宋体" w:hAnsi="宋体" w:eastAsia="宋体" w:cs="宋体"/>
          <w:b w:val="0"/>
          <w:bCs w:val="0"/>
          <w:sz w:val="24"/>
          <w:szCs w:val="24"/>
          <w:lang w:val="zh-CN" w:eastAsia="zh-CN" w:bidi="zh-CN"/>
        </w:rPr>
        <w:t>本项目营运期产生的固体废物主要是员工生活垃圾、一般固体废物（包括石材边角料破碎筛分过程产生的不合格产品、环保水泥砖压制成型产生的不合格产品和沉淀池的沉渣），生活垃圾收集后由环卫部门上门收集处理，一般固体废物回用于生产。</w:t>
      </w:r>
    </w:p>
    <w:p>
      <w:pPr>
        <w:pStyle w:val="5"/>
        <w:spacing w:before="0" w:line="360" w:lineRule="auto"/>
        <w:ind w:left="0" w:leftChars="0" w:firstLine="0" w:firstLineChars="0"/>
        <w:rPr>
          <w:rFonts w:ascii="宋体" w:hAnsi="宋体" w:eastAsia="宋体" w:cs="宋体"/>
        </w:rPr>
      </w:pPr>
      <w:r>
        <w:rPr>
          <w:rFonts w:hint="eastAsia" w:ascii="宋体" w:hAnsi="宋体" w:eastAsia="宋体" w:cs="宋体"/>
          <w:lang w:val="en-US" w:eastAsia="zh-CN"/>
        </w:rPr>
        <w:t>4.2、其他环</w:t>
      </w:r>
      <w:r>
        <w:rPr>
          <w:rFonts w:hint="eastAsia" w:ascii="宋体" w:hAnsi="宋体" w:eastAsia="宋体" w:cs="宋体"/>
        </w:rPr>
        <w:t>境环保设施</w:t>
      </w:r>
    </w:p>
    <w:p>
      <w:pPr>
        <w:spacing w:line="360" w:lineRule="auto"/>
        <w:rPr>
          <w:b/>
          <w:bCs/>
          <w:sz w:val="24"/>
          <w:szCs w:val="24"/>
        </w:rPr>
      </w:pPr>
      <w:r>
        <w:rPr>
          <w:rFonts w:hint="eastAsia"/>
          <w:b/>
          <w:bCs/>
          <w:sz w:val="24"/>
          <w:szCs w:val="24"/>
        </w:rPr>
        <w:t>4.2.1</w:t>
      </w:r>
      <w:r>
        <w:rPr>
          <w:rFonts w:hint="eastAsia"/>
          <w:b/>
          <w:bCs/>
          <w:sz w:val="24"/>
          <w:szCs w:val="24"/>
          <w:lang w:eastAsia="zh-CN"/>
        </w:rPr>
        <w:t>、</w:t>
      </w:r>
      <w:r>
        <w:rPr>
          <w:rFonts w:hint="eastAsia"/>
          <w:b/>
          <w:bCs/>
          <w:sz w:val="24"/>
          <w:szCs w:val="24"/>
        </w:rPr>
        <w:t>环境风险防范设施</w:t>
      </w:r>
    </w:p>
    <w:p>
      <w:pPr>
        <w:spacing w:line="360" w:lineRule="auto"/>
        <w:ind w:firstLine="480" w:firstLineChars="200"/>
        <w:rPr>
          <w:rFonts w:hint="eastAsia"/>
          <w:sz w:val="24"/>
          <w:szCs w:val="24"/>
          <w:lang w:eastAsia="zh-CN"/>
        </w:rPr>
      </w:pPr>
      <w:r>
        <w:rPr>
          <w:rFonts w:hint="eastAsia"/>
          <w:sz w:val="24"/>
          <w:szCs w:val="24"/>
          <w:lang w:eastAsia="zh-CN"/>
        </w:rPr>
        <w:t>无</w:t>
      </w:r>
    </w:p>
    <w:p>
      <w:pPr>
        <w:spacing w:line="360" w:lineRule="auto"/>
        <w:rPr>
          <w:b/>
          <w:bCs/>
          <w:szCs w:val="24"/>
        </w:rPr>
      </w:pPr>
      <w:r>
        <w:rPr>
          <w:rFonts w:hint="eastAsia"/>
          <w:b/>
          <w:bCs/>
          <w:sz w:val="24"/>
          <w:szCs w:val="24"/>
          <w:lang w:val="en-US"/>
        </w:rPr>
        <w:t>4.2.2</w:t>
      </w:r>
      <w:r>
        <w:rPr>
          <w:rFonts w:hint="eastAsia"/>
          <w:b/>
          <w:bCs/>
          <w:sz w:val="24"/>
          <w:szCs w:val="24"/>
          <w:lang w:val="en-US" w:eastAsia="zh-CN"/>
        </w:rPr>
        <w:t>、</w:t>
      </w:r>
      <w:r>
        <w:rPr>
          <w:rFonts w:hint="eastAsia"/>
          <w:b/>
          <w:bCs/>
          <w:sz w:val="24"/>
          <w:szCs w:val="24"/>
          <w:lang w:val="en-US"/>
        </w:rPr>
        <w:t>规范化排污口、监测设施及</w:t>
      </w:r>
      <w:r>
        <w:rPr>
          <w:rFonts w:hint="eastAsia"/>
          <w:b/>
          <w:bCs/>
          <w:sz w:val="24"/>
          <w:szCs w:val="24"/>
        </w:rPr>
        <w:t>在线</w:t>
      </w:r>
      <w:r>
        <w:rPr>
          <w:rFonts w:hint="eastAsia"/>
          <w:b/>
          <w:bCs/>
          <w:szCs w:val="24"/>
        </w:rPr>
        <w:t>监测装置</w:t>
      </w:r>
    </w:p>
    <w:p>
      <w:pPr>
        <w:pStyle w:val="5"/>
        <w:tabs>
          <w:tab w:val="left" w:pos="904"/>
        </w:tabs>
        <w:spacing w:before="14"/>
        <w:ind w:left="0" w:leftChars="0" w:firstLine="480" w:firstLineChars="200"/>
        <w:rPr>
          <w:rFonts w:hint="eastAsia" w:ascii="宋体" w:hAnsi="宋体" w:eastAsia="宋体" w:cs="宋体"/>
          <w:b w:val="0"/>
          <w:bCs w:val="0"/>
          <w:lang w:eastAsia="zh-CN"/>
        </w:rPr>
      </w:pPr>
      <w:r>
        <w:rPr>
          <w:rFonts w:hint="eastAsia" w:ascii="宋体" w:hAnsi="宋体" w:eastAsia="宋体" w:cs="宋体"/>
          <w:b w:val="0"/>
          <w:bCs w:val="0"/>
          <w:lang w:eastAsia="zh-CN"/>
        </w:rPr>
        <w:t>无</w:t>
      </w:r>
    </w:p>
    <w:p>
      <w:pPr>
        <w:pStyle w:val="5"/>
        <w:tabs>
          <w:tab w:val="left" w:pos="904"/>
        </w:tabs>
        <w:spacing w:before="14"/>
        <w:ind w:left="0" w:leftChars="0" w:firstLine="0" w:firstLineChars="0"/>
        <w:rPr>
          <w:rFonts w:ascii="宋体" w:hAnsi="宋体" w:eastAsia="宋体" w:cs="宋体"/>
        </w:rPr>
      </w:pPr>
      <w:r>
        <w:rPr>
          <w:rFonts w:hint="eastAsia" w:ascii="宋体" w:hAnsi="宋体" w:eastAsia="宋体" w:cs="宋体"/>
        </w:rPr>
        <w:t>4</w:t>
      </w:r>
      <w:r>
        <w:rPr>
          <w:rFonts w:ascii="宋体" w:hAnsi="宋体" w:eastAsia="宋体" w:cs="宋体"/>
        </w:rPr>
        <w:t>.2.3</w:t>
      </w:r>
      <w:r>
        <w:rPr>
          <w:rFonts w:hint="eastAsia" w:ascii="宋体" w:hAnsi="宋体" w:eastAsia="宋体" w:cs="宋体"/>
          <w:lang w:eastAsia="zh-CN"/>
        </w:rPr>
        <w:t>、</w:t>
      </w:r>
      <w:r>
        <w:rPr>
          <w:rFonts w:hint="eastAsia" w:ascii="宋体" w:hAnsi="宋体" w:eastAsia="宋体" w:cs="宋体"/>
        </w:rPr>
        <w:t>其他设施</w:t>
      </w:r>
    </w:p>
    <w:p>
      <w:pPr>
        <w:pStyle w:val="7"/>
        <w:spacing w:before="103" w:line="360" w:lineRule="auto"/>
        <w:ind w:right="709" w:firstLine="480" w:firstLineChars="200"/>
      </w:pPr>
      <w:r>
        <w:rPr>
          <w:rFonts w:hint="eastAsia"/>
          <w:lang w:eastAsia="zh-CN"/>
        </w:rPr>
        <w:t>无</w:t>
      </w:r>
      <w:bookmarkStart w:id="12" w:name="_bookmark14"/>
      <w:bookmarkEnd w:id="12"/>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firstLine="241" w:firstLineChars="100"/>
        <w:rPr>
          <w:rFonts w:hint="eastAsia"/>
          <w:b/>
        </w:rPr>
      </w:pPr>
    </w:p>
    <w:p>
      <w:pPr>
        <w:pStyle w:val="7"/>
        <w:spacing w:before="103" w:line="360" w:lineRule="auto"/>
        <w:ind w:right="709"/>
        <w:rPr>
          <w:b/>
        </w:rPr>
      </w:pPr>
      <w:r>
        <w:rPr>
          <w:rFonts w:hint="eastAsia"/>
          <w:b/>
        </w:rPr>
        <w:t>4.3</w:t>
      </w:r>
      <w:r>
        <w:rPr>
          <w:rFonts w:hint="eastAsia"/>
          <w:b/>
          <w:lang w:eastAsia="zh-CN"/>
        </w:rPr>
        <w:t>、</w:t>
      </w:r>
      <w:r>
        <w:rPr>
          <w:rFonts w:hint="eastAsia"/>
          <w:b/>
        </w:rPr>
        <w:t>环保设施投资及“三同时”落实情况</w:t>
      </w:r>
    </w:p>
    <w:p>
      <w:pPr>
        <w:pStyle w:val="18"/>
        <w:numPr>
          <w:ilvl w:val="0"/>
          <w:numId w:val="0"/>
        </w:numPr>
        <w:tabs>
          <w:tab w:val="left" w:pos="904"/>
        </w:tabs>
        <w:spacing w:line="360" w:lineRule="auto"/>
        <w:rPr>
          <w:rFonts w:ascii="宋体" w:hAnsi="宋体" w:eastAsia="宋体" w:cs="宋体"/>
          <w:b/>
          <w:sz w:val="24"/>
        </w:rPr>
      </w:pPr>
      <w:r>
        <w:rPr>
          <w:rFonts w:hint="eastAsia" w:ascii="宋体" w:hAnsi="宋体" w:eastAsia="宋体" w:cs="宋体"/>
          <w:b/>
          <w:sz w:val="24"/>
          <w:lang w:val="en-US" w:eastAsia="zh-CN"/>
        </w:rPr>
        <w:t>4.3.1、</w:t>
      </w:r>
      <w:r>
        <w:rPr>
          <w:rFonts w:hint="eastAsia" w:ascii="宋体" w:hAnsi="宋体" w:eastAsia="宋体" w:cs="宋体"/>
          <w:b/>
          <w:sz w:val="24"/>
        </w:rPr>
        <w:t>环保设施投资</w:t>
      </w:r>
    </w:p>
    <w:p>
      <w:pPr>
        <w:spacing w:line="360" w:lineRule="auto"/>
        <w:ind w:firstLine="480" w:firstLineChars="200"/>
        <w:rPr>
          <w:sz w:val="24"/>
          <w:szCs w:val="24"/>
        </w:rPr>
      </w:pPr>
      <w:r>
        <w:rPr>
          <w:rFonts w:hint="eastAsia"/>
          <w:color w:val="auto"/>
          <w:sz w:val="24"/>
          <w:szCs w:val="24"/>
        </w:rPr>
        <w:t>项目</w:t>
      </w:r>
      <w:r>
        <w:rPr>
          <w:rFonts w:hint="eastAsia"/>
          <w:color w:val="auto"/>
          <w:sz w:val="24"/>
          <w:szCs w:val="24"/>
          <w:lang w:eastAsia="zh-CN"/>
        </w:rPr>
        <w:t>环评报批</w:t>
      </w:r>
      <w:r>
        <w:rPr>
          <w:rFonts w:hint="eastAsia"/>
          <w:color w:val="auto"/>
          <w:sz w:val="24"/>
          <w:szCs w:val="24"/>
        </w:rPr>
        <w:t>总投资</w:t>
      </w:r>
      <w:r>
        <w:rPr>
          <w:rFonts w:hint="eastAsia"/>
          <w:color w:val="auto"/>
          <w:sz w:val="24"/>
          <w:szCs w:val="24"/>
          <w:lang w:val="en-US" w:eastAsia="zh-CN"/>
        </w:rPr>
        <w:t>180万</w:t>
      </w:r>
      <w:r>
        <w:rPr>
          <w:rFonts w:hint="eastAsia"/>
          <w:color w:val="auto"/>
          <w:sz w:val="24"/>
          <w:szCs w:val="24"/>
        </w:rPr>
        <w:t>元，其中环保投资</w:t>
      </w:r>
      <w:r>
        <w:rPr>
          <w:rFonts w:hint="eastAsia"/>
          <w:color w:val="auto"/>
          <w:sz w:val="24"/>
          <w:szCs w:val="24"/>
          <w:lang w:val="en-US" w:eastAsia="zh-CN"/>
        </w:rPr>
        <w:t>35万</w:t>
      </w:r>
      <w:r>
        <w:rPr>
          <w:rFonts w:hint="eastAsia"/>
          <w:color w:val="auto"/>
          <w:sz w:val="24"/>
          <w:szCs w:val="24"/>
        </w:rPr>
        <w:t>元，占总投资的</w:t>
      </w:r>
      <w:r>
        <w:rPr>
          <w:rFonts w:hint="eastAsia"/>
          <w:color w:val="auto"/>
          <w:sz w:val="24"/>
          <w:szCs w:val="24"/>
          <w:lang w:val="en-US" w:eastAsia="zh-CN"/>
        </w:rPr>
        <w:t>19.44%</w:t>
      </w:r>
      <w:r>
        <w:rPr>
          <w:rFonts w:hint="eastAsia"/>
          <w:color w:val="auto"/>
          <w:sz w:val="24"/>
          <w:szCs w:val="24"/>
        </w:rPr>
        <w:t>。</w:t>
      </w:r>
      <w:r>
        <w:rPr>
          <w:rFonts w:hint="eastAsia"/>
          <w:color w:val="auto"/>
          <w:sz w:val="24"/>
          <w:szCs w:val="24"/>
          <w:lang w:eastAsia="zh-CN"/>
        </w:rPr>
        <w:t>一期实际总投资</w:t>
      </w:r>
      <w:r>
        <w:rPr>
          <w:rFonts w:hint="eastAsia"/>
          <w:color w:val="auto"/>
          <w:sz w:val="24"/>
          <w:szCs w:val="24"/>
          <w:lang w:val="en-US" w:eastAsia="zh-CN"/>
        </w:rPr>
        <w:t>120万，其中环保投资15万，</w:t>
      </w:r>
      <w:r>
        <w:rPr>
          <w:rFonts w:hint="eastAsia"/>
          <w:color w:val="auto"/>
          <w:sz w:val="24"/>
          <w:szCs w:val="24"/>
        </w:rPr>
        <w:t>占总投资的</w:t>
      </w:r>
      <w:r>
        <w:rPr>
          <w:rFonts w:hint="eastAsia"/>
          <w:color w:val="auto"/>
          <w:sz w:val="24"/>
          <w:szCs w:val="24"/>
          <w:lang w:val="en-US" w:eastAsia="zh-CN"/>
        </w:rPr>
        <w:t>12.5%</w:t>
      </w:r>
      <w:r>
        <w:rPr>
          <w:rFonts w:hint="eastAsia"/>
          <w:sz w:val="24"/>
          <w:szCs w:val="24"/>
        </w:rPr>
        <w:t>，具体环境保护的投资内容见表</w:t>
      </w:r>
      <w:r>
        <w:rPr>
          <w:sz w:val="24"/>
          <w:szCs w:val="24"/>
        </w:rPr>
        <w:t>6</w:t>
      </w:r>
      <w:r>
        <w:rPr>
          <w:rFonts w:hint="eastAsia"/>
          <w:sz w:val="24"/>
          <w:szCs w:val="24"/>
        </w:rPr>
        <w:t>。</w:t>
      </w:r>
    </w:p>
    <w:p>
      <w:pPr>
        <w:pStyle w:val="5"/>
        <w:spacing w:before="0" w:after="23"/>
        <w:ind w:left="2173" w:right="2525"/>
        <w:jc w:val="center"/>
        <w:rPr>
          <w:rFonts w:ascii="宋体" w:hAnsi="宋体" w:eastAsia="宋体" w:cs="宋体"/>
        </w:rPr>
      </w:pPr>
      <w:r>
        <w:rPr>
          <w:rFonts w:hint="eastAsia" w:ascii="宋体" w:hAnsi="宋体" w:eastAsia="宋体" w:cs="宋体"/>
        </w:rPr>
        <w:t>表</w:t>
      </w:r>
      <w:r>
        <w:rPr>
          <w:rFonts w:ascii="宋体" w:hAnsi="宋体" w:eastAsia="宋体" w:cs="宋体"/>
        </w:rPr>
        <w:t xml:space="preserve">6 </w:t>
      </w:r>
      <w:r>
        <w:rPr>
          <w:rFonts w:hint="eastAsia" w:ascii="宋体" w:hAnsi="宋体" w:eastAsia="宋体" w:cs="宋体"/>
        </w:rPr>
        <w:t>环保投资一览表</w:t>
      </w:r>
    </w:p>
    <w:tbl>
      <w:tblPr>
        <w:tblStyle w:val="13"/>
        <w:tblW w:w="94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7"/>
        <w:gridCol w:w="1364"/>
        <w:gridCol w:w="1325"/>
        <w:gridCol w:w="1560"/>
        <w:gridCol w:w="1560"/>
        <w:gridCol w:w="1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2017" w:type="dxa"/>
            <w:vAlign w:val="center"/>
          </w:tcPr>
          <w:p>
            <w:pPr>
              <w:jc w:val="center"/>
            </w:pPr>
            <w:r>
              <w:rPr>
                <w:rFonts w:hint="eastAsia"/>
              </w:rPr>
              <w:t>项目</w:t>
            </w:r>
          </w:p>
        </w:tc>
        <w:tc>
          <w:tcPr>
            <w:tcW w:w="1364" w:type="dxa"/>
            <w:vAlign w:val="center"/>
          </w:tcPr>
          <w:p>
            <w:pPr>
              <w:jc w:val="center"/>
              <w:rPr>
                <w:color w:val="auto"/>
              </w:rPr>
            </w:pPr>
            <w:r>
              <w:rPr>
                <w:rFonts w:hint="eastAsia"/>
                <w:color w:val="auto"/>
              </w:rPr>
              <w:t>废水</w:t>
            </w:r>
          </w:p>
        </w:tc>
        <w:tc>
          <w:tcPr>
            <w:tcW w:w="1325" w:type="dxa"/>
            <w:vAlign w:val="center"/>
          </w:tcPr>
          <w:p>
            <w:pPr>
              <w:jc w:val="center"/>
              <w:rPr>
                <w:color w:val="auto"/>
              </w:rPr>
            </w:pPr>
            <w:r>
              <w:rPr>
                <w:rFonts w:hint="eastAsia"/>
                <w:color w:val="auto"/>
              </w:rPr>
              <w:t>废气</w:t>
            </w:r>
          </w:p>
        </w:tc>
        <w:tc>
          <w:tcPr>
            <w:tcW w:w="1560" w:type="dxa"/>
            <w:vAlign w:val="center"/>
          </w:tcPr>
          <w:p>
            <w:pPr>
              <w:jc w:val="center"/>
              <w:rPr>
                <w:color w:val="auto"/>
              </w:rPr>
            </w:pPr>
            <w:r>
              <w:rPr>
                <w:rFonts w:hint="eastAsia"/>
                <w:color w:val="auto"/>
              </w:rPr>
              <w:t>噪声</w:t>
            </w:r>
          </w:p>
        </w:tc>
        <w:tc>
          <w:tcPr>
            <w:tcW w:w="1560" w:type="dxa"/>
            <w:vAlign w:val="center"/>
          </w:tcPr>
          <w:p>
            <w:pPr>
              <w:jc w:val="center"/>
              <w:rPr>
                <w:color w:val="auto"/>
              </w:rPr>
            </w:pPr>
            <w:r>
              <w:rPr>
                <w:rFonts w:hint="eastAsia"/>
                <w:color w:val="auto"/>
              </w:rPr>
              <w:t>固废</w:t>
            </w:r>
          </w:p>
        </w:tc>
        <w:tc>
          <w:tcPr>
            <w:tcW w:w="1623" w:type="dxa"/>
            <w:vAlign w:val="center"/>
          </w:tcPr>
          <w:p>
            <w:pPr>
              <w:jc w:val="center"/>
              <w:rPr>
                <w:color w:val="auto"/>
              </w:rPr>
            </w:pPr>
            <w:r>
              <w:rPr>
                <w:rFonts w:hint="eastAsia"/>
                <w:color w:val="auto"/>
              </w:rPr>
              <w:t>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017" w:type="dxa"/>
            <w:vAlign w:val="center"/>
          </w:tcPr>
          <w:p>
            <w:pPr>
              <w:jc w:val="center"/>
            </w:pPr>
            <w:r>
              <w:rPr>
                <w:rFonts w:hint="eastAsia"/>
              </w:rPr>
              <w:t>投资额</w:t>
            </w:r>
            <w:r>
              <w:t>（</w:t>
            </w:r>
            <w:r>
              <w:rPr>
                <w:rFonts w:hint="eastAsia"/>
              </w:rPr>
              <w:t>万元</w:t>
            </w:r>
            <w:r>
              <w:t>）</w:t>
            </w:r>
          </w:p>
        </w:tc>
        <w:tc>
          <w:tcPr>
            <w:tcW w:w="1364" w:type="dxa"/>
            <w:vAlign w:val="center"/>
          </w:tcPr>
          <w:p>
            <w:pPr>
              <w:jc w:val="center"/>
              <w:rPr>
                <w:rFonts w:hint="eastAsia" w:eastAsia="宋体"/>
                <w:color w:val="auto"/>
                <w:lang w:eastAsia="zh-CN"/>
              </w:rPr>
            </w:pPr>
            <w:r>
              <w:rPr>
                <w:rFonts w:hint="eastAsia"/>
                <w:color w:val="auto"/>
                <w:lang w:val="en-US" w:eastAsia="zh-CN"/>
              </w:rPr>
              <w:t>1</w:t>
            </w:r>
          </w:p>
        </w:tc>
        <w:tc>
          <w:tcPr>
            <w:tcW w:w="1325" w:type="dxa"/>
            <w:vAlign w:val="center"/>
          </w:tcPr>
          <w:p>
            <w:pPr>
              <w:jc w:val="center"/>
              <w:rPr>
                <w:rFonts w:hint="default" w:eastAsia="宋体"/>
                <w:color w:val="auto"/>
                <w:lang w:val="en-US" w:eastAsia="zh-CN"/>
              </w:rPr>
            </w:pPr>
            <w:r>
              <w:rPr>
                <w:rFonts w:hint="eastAsia"/>
                <w:color w:val="auto"/>
                <w:lang w:val="en-US" w:eastAsia="zh-CN"/>
              </w:rPr>
              <w:t>10</w:t>
            </w:r>
          </w:p>
        </w:tc>
        <w:tc>
          <w:tcPr>
            <w:tcW w:w="1560" w:type="dxa"/>
            <w:vAlign w:val="center"/>
          </w:tcPr>
          <w:p>
            <w:pPr>
              <w:jc w:val="center"/>
              <w:rPr>
                <w:rFonts w:hint="default" w:eastAsia="宋体"/>
                <w:color w:val="auto"/>
                <w:lang w:val="en-US" w:eastAsia="zh-CN"/>
              </w:rPr>
            </w:pPr>
            <w:r>
              <w:rPr>
                <w:rFonts w:hint="eastAsia"/>
                <w:color w:val="auto"/>
                <w:lang w:val="en-US" w:eastAsia="zh-CN"/>
              </w:rPr>
              <w:t>2</w:t>
            </w:r>
          </w:p>
        </w:tc>
        <w:tc>
          <w:tcPr>
            <w:tcW w:w="1560" w:type="dxa"/>
            <w:vAlign w:val="center"/>
          </w:tcPr>
          <w:p>
            <w:pPr>
              <w:jc w:val="center"/>
              <w:rPr>
                <w:rFonts w:hint="eastAsia" w:eastAsia="宋体"/>
                <w:color w:val="auto"/>
                <w:lang w:eastAsia="zh-CN"/>
              </w:rPr>
            </w:pPr>
            <w:r>
              <w:rPr>
                <w:rFonts w:hint="eastAsia"/>
                <w:color w:val="auto"/>
                <w:lang w:val="en-US" w:eastAsia="zh-CN"/>
              </w:rPr>
              <w:t>1</w:t>
            </w:r>
          </w:p>
        </w:tc>
        <w:tc>
          <w:tcPr>
            <w:tcW w:w="1623" w:type="dxa"/>
            <w:vAlign w:val="center"/>
          </w:tcPr>
          <w:p>
            <w:pPr>
              <w:jc w:val="center"/>
              <w:rPr>
                <w:color w:val="auto"/>
              </w:rPr>
            </w:pPr>
            <w:r>
              <w:rPr>
                <w:rFonts w:hint="eastAsia"/>
                <w:color w:val="auto"/>
              </w:rPr>
              <w:t>1</w:t>
            </w:r>
          </w:p>
        </w:tc>
      </w:tr>
    </w:tbl>
    <w:p>
      <w:pPr>
        <w:pStyle w:val="18"/>
        <w:numPr>
          <w:ilvl w:val="0"/>
          <w:numId w:val="0"/>
        </w:numPr>
        <w:tabs>
          <w:tab w:val="left" w:pos="845"/>
        </w:tabs>
        <w:spacing w:before="2"/>
        <w:ind w:left="238" w:leftChars="0"/>
        <w:rPr>
          <w:rFonts w:ascii="宋体" w:hAnsi="宋体" w:eastAsia="宋体" w:cs="宋体"/>
          <w:b/>
          <w:sz w:val="24"/>
        </w:rPr>
      </w:pPr>
      <w:r>
        <w:rPr>
          <w:rFonts w:hint="eastAsia" w:ascii="宋体" w:hAnsi="宋体" w:eastAsia="宋体" w:cs="宋体"/>
          <w:b/>
          <w:sz w:val="24"/>
          <w:lang w:val="en-US" w:eastAsia="zh-CN"/>
        </w:rPr>
        <w:t>4.3.2、</w:t>
      </w:r>
      <w:r>
        <w:rPr>
          <w:rFonts w:hint="eastAsia" w:ascii="宋体" w:hAnsi="宋体" w:eastAsia="宋体" w:cs="宋体"/>
          <w:b/>
          <w:sz w:val="24"/>
        </w:rPr>
        <w:t>“三同时”落实情况</w:t>
      </w:r>
    </w:p>
    <w:p>
      <w:pPr>
        <w:pStyle w:val="7"/>
        <w:spacing w:before="103"/>
        <w:ind w:left="238"/>
      </w:pPr>
      <w:r>
        <w:rPr>
          <w:rFonts w:hint="eastAsia"/>
        </w:rPr>
        <w:t>项目环保设施环评、初步设计、实际建设情况一览表见</w:t>
      </w:r>
      <w:r>
        <w:rPr>
          <w:rFonts w:hint="eastAsia"/>
          <w:lang w:val="en-US"/>
        </w:rPr>
        <w:t>7</w:t>
      </w:r>
    </w:p>
    <w:p>
      <w:pPr>
        <w:pStyle w:val="5"/>
        <w:spacing w:before="83" w:after="24"/>
        <w:ind w:right="2526"/>
        <w:jc w:val="center"/>
        <w:rPr>
          <w:rFonts w:ascii="宋体" w:hAnsi="宋体" w:eastAsia="宋体" w:cs="宋体"/>
        </w:rPr>
      </w:pPr>
      <w:r>
        <w:rPr>
          <w:rFonts w:hint="eastAsia" w:ascii="宋体" w:hAnsi="宋体" w:eastAsia="宋体" w:cs="宋体"/>
        </w:rPr>
        <w:t>表</w:t>
      </w:r>
      <w:r>
        <w:rPr>
          <w:rFonts w:ascii="宋体" w:hAnsi="宋体" w:eastAsia="宋体" w:cs="宋体"/>
        </w:rPr>
        <w:t xml:space="preserve">7 </w:t>
      </w:r>
      <w:r>
        <w:rPr>
          <w:rFonts w:hint="eastAsia" w:ascii="宋体" w:hAnsi="宋体" w:eastAsia="宋体" w:cs="宋体"/>
        </w:rPr>
        <w:t>环保设施环评、初步设计、实际建设情况一览表</w:t>
      </w:r>
    </w:p>
    <w:tbl>
      <w:tblPr>
        <w:tblStyle w:val="12"/>
        <w:tblW w:w="947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5"/>
        <w:gridCol w:w="1153"/>
        <w:gridCol w:w="1447"/>
        <w:gridCol w:w="2290"/>
        <w:gridCol w:w="2310"/>
        <w:gridCol w:w="15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jc w:val="center"/>
        </w:trPr>
        <w:tc>
          <w:tcPr>
            <w:tcW w:w="715" w:type="dxa"/>
            <w:vAlign w:val="center"/>
          </w:tcPr>
          <w:p>
            <w:pPr>
              <w:jc w:val="center"/>
            </w:pPr>
            <w:r>
              <w:rPr>
                <w:rFonts w:hint="eastAsia"/>
              </w:rPr>
              <w:t>环境</w:t>
            </w:r>
          </w:p>
          <w:p>
            <w:pPr>
              <w:jc w:val="center"/>
            </w:pPr>
            <w:r>
              <w:rPr>
                <w:rFonts w:hint="eastAsia"/>
              </w:rPr>
              <w:t>要素</w:t>
            </w:r>
          </w:p>
        </w:tc>
        <w:tc>
          <w:tcPr>
            <w:tcW w:w="1153" w:type="dxa"/>
            <w:vAlign w:val="center"/>
          </w:tcPr>
          <w:p>
            <w:pPr>
              <w:jc w:val="center"/>
              <w:rPr>
                <w:rFonts w:hint="eastAsia"/>
              </w:rPr>
            </w:pPr>
            <w:r>
              <w:rPr>
                <w:rFonts w:hint="eastAsia"/>
              </w:rPr>
              <w:t>污染</w:t>
            </w:r>
          </w:p>
          <w:p>
            <w:pPr>
              <w:jc w:val="center"/>
            </w:pPr>
            <w:r>
              <w:rPr>
                <w:rFonts w:hint="eastAsia"/>
              </w:rPr>
              <w:t>工序</w:t>
            </w:r>
          </w:p>
        </w:tc>
        <w:tc>
          <w:tcPr>
            <w:tcW w:w="1447" w:type="dxa"/>
            <w:vAlign w:val="center"/>
          </w:tcPr>
          <w:p>
            <w:pPr>
              <w:spacing w:line="240" w:lineRule="auto"/>
              <w:jc w:val="center"/>
              <w:rPr>
                <w:b/>
                <w:bCs/>
              </w:rPr>
            </w:pPr>
            <w:r>
              <w:rPr>
                <w:rFonts w:hint="eastAsia"/>
                <w:b/>
                <w:bCs/>
              </w:rPr>
              <w:t>污染因子</w:t>
            </w:r>
          </w:p>
        </w:tc>
        <w:tc>
          <w:tcPr>
            <w:tcW w:w="2290" w:type="dxa"/>
            <w:vAlign w:val="center"/>
          </w:tcPr>
          <w:p>
            <w:pPr>
              <w:spacing w:line="240" w:lineRule="auto"/>
              <w:jc w:val="center"/>
              <w:rPr>
                <w:b/>
                <w:bCs/>
              </w:rPr>
            </w:pPr>
            <w:r>
              <w:rPr>
                <w:rFonts w:hint="eastAsia"/>
                <w:b/>
                <w:bCs/>
              </w:rPr>
              <w:t>环评时环保措施</w:t>
            </w:r>
          </w:p>
        </w:tc>
        <w:tc>
          <w:tcPr>
            <w:tcW w:w="2310" w:type="dxa"/>
            <w:vAlign w:val="center"/>
          </w:tcPr>
          <w:p>
            <w:pPr>
              <w:spacing w:line="240" w:lineRule="auto"/>
              <w:jc w:val="center"/>
              <w:rPr>
                <w:b/>
                <w:bCs/>
              </w:rPr>
            </w:pPr>
            <w:r>
              <w:rPr>
                <w:rFonts w:hint="eastAsia"/>
                <w:b/>
                <w:bCs/>
              </w:rPr>
              <w:t>实际落实情况</w:t>
            </w:r>
          </w:p>
        </w:tc>
        <w:tc>
          <w:tcPr>
            <w:tcW w:w="1555" w:type="dxa"/>
            <w:vAlign w:val="center"/>
          </w:tcPr>
          <w:p>
            <w:pPr>
              <w:spacing w:line="240" w:lineRule="auto"/>
              <w:jc w:val="center"/>
              <w:rPr>
                <w:b/>
                <w:bCs/>
              </w:rPr>
            </w:pPr>
            <w:r>
              <w:rPr>
                <w:rFonts w:hint="eastAsia"/>
                <w:b/>
                <w:bC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9" w:hRule="atLeast"/>
          <w:jc w:val="center"/>
        </w:trPr>
        <w:tc>
          <w:tcPr>
            <w:tcW w:w="715" w:type="dxa"/>
            <w:vMerge w:val="restart"/>
            <w:vAlign w:val="center"/>
          </w:tcPr>
          <w:p>
            <w:pPr>
              <w:jc w:val="center"/>
            </w:pPr>
            <w:r>
              <w:rPr>
                <w:rFonts w:hint="eastAsia"/>
              </w:rPr>
              <w:t>废水污染物</w:t>
            </w:r>
          </w:p>
        </w:tc>
        <w:tc>
          <w:tcPr>
            <w:tcW w:w="1153" w:type="dxa"/>
            <w:vAlign w:val="center"/>
          </w:tcPr>
          <w:p>
            <w:pPr>
              <w:jc w:val="center"/>
              <w:rPr>
                <w:rFonts w:hint="eastAsia"/>
                <w:lang w:eastAsia="zh-CN"/>
              </w:rPr>
            </w:pPr>
            <w:r>
              <w:rPr>
                <w:rFonts w:hint="eastAsia"/>
                <w:lang w:eastAsia="zh-CN"/>
              </w:rPr>
              <w:t>日常</w:t>
            </w:r>
          </w:p>
          <w:p>
            <w:pPr>
              <w:jc w:val="center"/>
              <w:rPr>
                <w:rFonts w:hint="eastAsia"/>
                <w:lang w:eastAsia="zh-CN"/>
              </w:rPr>
            </w:pPr>
            <w:r>
              <w:rPr>
                <w:rFonts w:hint="eastAsia"/>
                <w:lang w:eastAsia="zh-CN"/>
              </w:rPr>
              <w:t>生活</w:t>
            </w:r>
          </w:p>
        </w:tc>
        <w:tc>
          <w:tcPr>
            <w:tcW w:w="1447" w:type="dxa"/>
            <w:vAlign w:val="center"/>
          </w:tcPr>
          <w:p>
            <w:pPr>
              <w:pStyle w:val="19"/>
              <w:spacing w:line="240" w:lineRule="auto"/>
              <w:ind w:right="223"/>
              <w:jc w:val="center"/>
              <w:rPr>
                <w:sz w:val="11"/>
                <w:szCs w:val="21"/>
                <w:lang w:val="en-US"/>
              </w:rPr>
            </w:pPr>
            <w:r>
              <w:rPr>
                <w:rFonts w:hint="eastAsia"/>
                <w:szCs w:val="21"/>
                <w:lang w:val="en-US" w:eastAsia="zh-CN"/>
              </w:rPr>
              <w:t>生活污水：</w:t>
            </w:r>
            <w:r>
              <w:rPr>
                <w:rFonts w:hint="eastAsia"/>
                <w:szCs w:val="21"/>
                <w:lang w:val="en-US"/>
              </w:rPr>
              <w:t>COD</w:t>
            </w:r>
            <w:r>
              <w:rPr>
                <w:rFonts w:hint="eastAsia"/>
                <w:szCs w:val="21"/>
                <w:vertAlign w:val="subscript"/>
                <w:lang w:val="en-US"/>
              </w:rPr>
              <w:t>cr</w:t>
            </w:r>
            <w:r>
              <w:rPr>
                <w:rFonts w:hint="eastAsia"/>
                <w:szCs w:val="21"/>
                <w:lang w:val="en-US"/>
              </w:rPr>
              <w:t>、</w:t>
            </w:r>
            <w:r>
              <w:rPr>
                <w:rFonts w:hint="eastAsia"/>
                <w:position w:val="2"/>
                <w:szCs w:val="21"/>
                <w:lang w:val="en-US"/>
              </w:rPr>
              <w:t>BOD</w:t>
            </w:r>
            <w:r>
              <w:rPr>
                <w:rFonts w:hint="eastAsia"/>
                <w:sz w:val="11"/>
                <w:szCs w:val="21"/>
                <w:lang w:val="en-US"/>
              </w:rPr>
              <w:t>5</w:t>
            </w:r>
          </w:p>
          <w:p>
            <w:pPr>
              <w:pStyle w:val="19"/>
              <w:spacing w:before="2" w:line="240" w:lineRule="auto"/>
              <w:ind w:right="45"/>
              <w:jc w:val="center"/>
              <w:rPr>
                <w:szCs w:val="21"/>
                <w:lang w:val="en-US"/>
              </w:rPr>
            </w:pPr>
            <w:r>
              <w:rPr>
                <w:rFonts w:hint="eastAsia"/>
                <w:szCs w:val="21"/>
                <w:lang w:val="en-US"/>
              </w:rPr>
              <w:t>SS、</w:t>
            </w:r>
            <w:r>
              <w:rPr>
                <w:rFonts w:hint="eastAsia"/>
                <w:szCs w:val="21"/>
              </w:rPr>
              <w:t>氨氮等</w:t>
            </w:r>
          </w:p>
        </w:tc>
        <w:tc>
          <w:tcPr>
            <w:tcW w:w="2290" w:type="dxa"/>
            <w:vAlign w:val="center"/>
          </w:tcPr>
          <w:p>
            <w:pPr>
              <w:pStyle w:val="19"/>
              <w:spacing w:line="240" w:lineRule="auto"/>
              <w:ind w:right="32"/>
              <w:jc w:val="center"/>
              <w:rPr>
                <w:rFonts w:hint="eastAsia" w:eastAsia="宋体"/>
                <w:szCs w:val="21"/>
                <w:lang w:eastAsia="zh-CN"/>
              </w:rPr>
            </w:pPr>
            <w:r>
              <w:rPr>
                <w:rFonts w:hint="eastAsia"/>
                <w:szCs w:val="21"/>
              </w:rPr>
              <w:t>三级化粪池</w:t>
            </w:r>
            <w:r>
              <w:rPr>
                <w:rFonts w:hint="eastAsia"/>
                <w:szCs w:val="21"/>
                <w:lang w:eastAsia="zh-CN"/>
              </w:rPr>
              <w:t>；生活污水经三级化粪池处理达到《农田灌溉水质标准》（GB5084-2005）中旱作标准后，定期抽池，由槽罐车清掏外运，用作厂区周边山林树木的灌溉用水</w:t>
            </w:r>
          </w:p>
        </w:tc>
        <w:tc>
          <w:tcPr>
            <w:tcW w:w="2310" w:type="dxa"/>
            <w:vAlign w:val="center"/>
          </w:tcPr>
          <w:p>
            <w:pPr>
              <w:pStyle w:val="19"/>
              <w:spacing w:line="240" w:lineRule="auto"/>
              <w:ind w:right="32"/>
              <w:jc w:val="center"/>
              <w:rPr>
                <w:szCs w:val="21"/>
              </w:rPr>
            </w:pPr>
            <w:r>
              <w:rPr>
                <w:rFonts w:hint="eastAsia"/>
                <w:szCs w:val="21"/>
              </w:rPr>
              <w:t>三级化粪池</w:t>
            </w:r>
            <w:r>
              <w:rPr>
                <w:rFonts w:hint="eastAsia"/>
                <w:szCs w:val="21"/>
                <w:lang w:eastAsia="zh-CN"/>
              </w:rPr>
              <w:t>；生活污水经三级化粪池处理达到《农田灌溉水质标准》（GB5084-2005）中旱作标准后，定期抽池，由槽罐车清掏外运，用作厂区周边山林树木的灌溉用水</w:t>
            </w:r>
          </w:p>
        </w:tc>
        <w:tc>
          <w:tcPr>
            <w:tcW w:w="1555" w:type="dxa"/>
            <w:vAlign w:val="center"/>
          </w:tcPr>
          <w:p>
            <w:pPr>
              <w:spacing w:line="240" w:lineRule="auto"/>
              <w:jc w:val="center"/>
              <w:rPr>
                <w:lang w:val="en-US"/>
              </w:rP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7" w:hRule="atLeast"/>
          <w:jc w:val="center"/>
        </w:trPr>
        <w:tc>
          <w:tcPr>
            <w:tcW w:w="715" w:type="dxa"/>
            <w:vMerge w:val="continue"/>
            <w:vAlign w:val="center"/>
          </w:tcPr>
          <w:p>
            <w:pPr>
              <w:jc w:val="center"/>
            </w:pPr>
          </w:p>
        </w:tc>
        <w:tc>
          <w:tcPr>
            <w:tcW w:w="1153" w:type="dxa"/>
            <w:vAlign w:val="center"/>
          </w:tcPr>
          <w:p>
            <w:pPr>
              <w:jc w:val="center"/>
              <w:rPr>
                <w:rFonts w:hint="eastAsia"/>
                <w:lang w:eastAsia="zh-CN"/>
              </w:rPr>
            </w:pPr>
            <w:r>
              <w:rPr>
                <w:rFonts w:hint="eastAsia"/>
                <w:lang w:eastAsia="zh-CN"/>
              </w:rPr>
              <w:t>生产</w:t>
            </w:r>
          </w:p>
          <w:p>
            <w:pPr>
              <w:jc w:val="center"/>
              <w:rPr>
                <w:rFonts w:hint="default"/>
                <w:lang w:val="en-US"/>
              </w:rPr>
            </w:pPr>
            <w:r>
              <w:rPr>
                <w:rFonts w:hint="eastAsia"/>
                <w:lang w:eastAsia="zh-CN"/>
              </w:rPr>
              <w:t>过程</w:t>
            </w:r>
          </w:p>
        </w:tc>
        <w:tc>
          <w:tcPr>
            <w:tcW w:w="1447" w:type="dxa"/>
            <w:vAlign w:val="center"/>
          </w:tcPr>
          <w:p>
            <w:pPr>
              <w:pStyle w:val="19"/>
              <w:spacing w:line="240" w:lineRule="auto"/>
              <w:ind w:right="223"/>
              <w:jc w:val="center"/>
              <w:rPr>
                <w:sz w:val="11"/>
                <w:szCs w:val="21"/>
                <w:lang w:val="en-US"/>
              </w:rPr>
            </w:pPr>
            <w:r>
              <w:rPr>
                <w:rFonts w:hint="eastAsia"/>
                <w:szCs w:val="21"/>
                <w:lang w:val="en-US" w:eastAsia="zh-CN"/>
              </w:rPr>
              <w:t>生产废水：</w:t>
            </w:r>
            <w:r>
              <w:rPr>
                <w:rFonts w:hint="eastAsia"/>
                <w:szCs w:val="21"/>
                <w:lang w:val="en-US"/>
              </w:rPr>
              <w:t>COD</w:t>
            </w:r>
            <w:r>
              <w:rPr>
                <w:rFonts w:hint="eastAsia"/>
                <w:szCs w:val="21"/>
                <w:vertAlign w:val="subscript"/>
                <w:lang w:val="en-US"/>
              </w:rPr>
              <w:t>cr</w:t>
            </w:r>
            <w:r>
              <w:rPr>
                <w:rFonts w:hint="eastAsia"/>
                <w:szCs w:val="21"/>
                <w:lang w:val="en-US"/>
              </w:rPr>
              <w:t>、</w:t>
            </w:r>
            <w:r>
              <w:rPr>
                <w:rFonts w:hint="eastAsia"/>
                <w:position w:val="2"/>
                <w:szCs w:val="21"/>
                <w:lang w:val="en-US"/>
              </w:rPr>
              <w:t>BOD</w:t>
            </w:r>
            <w:r>
              <w:rPr>
                <w:rFonts w:hint="eastAsia"/>
                <w:sz w:val="11"/>
                <w:szCs w:val="21"/>
                <w:lang w:val="en-US"/>
              </w:rPr>
              <w:t>5</w:t>
            </w:r>
          </w:p>
          <w:p>
            <w:pPr>
              <w:pStyle w:val="19"/>
              <w:spacing w:before="2" w:line="240" w:lineRule="auto"/>
              <w:ind w:right="45"/>
              <w:jc w:val="center"/>
              <w:rPr>
                <w:szCs w:val="21"/>
                <w:lang w:val="en-US"/>
              </w:rPr>
            </w:pPr>
            <w:r>
              <w:rPr>
                <w:rFonts w:hint="eastAsia"/>
                <w:szCs w:val="21"/>
                <w:lang w:val="en-US"/>
              </w:rPr>
              <w:t>SS、</w:t>
            </w:r>
            <w:r>
              <w:rPr>
                <w:rFonts w:hint="eastAsia"/>
                <w:szCs w:val="21"/>
              </w:rPr>
              <w:t>氨氮等</w:t>
            </w:r>
          </w:p>
        </w:tc>
        <w:tc>
          <w:tcPr>
            <w:tcW w:w="2290" w:type="dxa"/>
            <w:vAlign w:val="center"/>
          </w:tcPr>
          <w:p>
            <w:pPr>
              <w:spacing w:line="240" w:lineRule="auto"/>
              <w:jc w:val="center"/>
              <w:rPr>
                <w:spacing w:val="-1"/>
              </w:rPr>
            </w:pPr>
            <w:r>
              <w:rPr>
                <w:spacing w:val="-1"/>
              </w:rPr>
              <w:t>正常情况下无</w:t>
            </w:r>
          </w:p>
          <w:p>
            <w:pPr>
              <w:spacing w:line="240" w:lineRule="auto"/>
              <w:jc w:val="center"/>
              <w:rPr>
                <w:rFonts w:hint="eastAsia" w:eastAsia="宋体"/>
                <w:color w:val="auto"/>
                <w:szCs w:val="21"/>
                <w:lang w:val="en-US" w:eastAsia="zh-CN"/>
              </w:rPr>
            </w:pPr>
            <w:r>
              <w:rPr>
                <w:spacing w:val="-1"/>
              </w:rPr>
              <w:t>生产性废水排放</w:t>
            </w:r>
          </w:p>
        </w:tc>
        <w:tc>
          <w:tcPr>
            <w:tcW w:w="2310" w:type="dxa"/>
            <w:vAlign w:val="center"/>
          </w:tcPr>
          <w:p>
            <w:pPr>
              <w:spacing w:line="240" w:lineRule="auto"/>
              <w:jc w:val="center"/>
              <w:rPr>
                <w:spacing w:val="-1"/>
              </w:rPr>
            </w:pPr>
            <w:r>
              <w:rPr>
                <w:spacing w:val="-1"/>
              </w:rPr>
              <w:t>正常情况下无</w:t>
            </w:r>
          </w:p>
          <w:p>
            <w:pPr>
              <w:spacing w:line="240" w:lineRule="auto"/>
              <w:jc w:val="center"/>
              <w:rPr>
                <w:color w:val="auto"/>
                <w:szCs w:val="21"/>
              </w:rPr>
            </w:pPr>
            <w:r>
              <w:rPr>
                <w:spacing w:val="-1"/>
              </w:rPr>
              <w:t>生产性废水排放</w:t>
            </w:r>
          </w:p>
        </w:tc>
        <w:tc>
          <w:tcPr>
            <w:tcW w:w="1555" w:type="dxa"/>
            <w:vAlign w:val="center"/>
          </w:tcPr>
          <w:p>
            <w:pPr>
              <w:spacing w:line="240" w:lineRule="auto"/>
              <w:jc w:val="cente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7" w:hRule="atLeast"/>
          <w:jc w:val="center"/>
        </w:trPr>
        <w:tc>
          <w:tcPr>
            <w:tcW w:w="715" w:type="dxa"/>
            <w:vMerge w:val="restart"/>
            <w:vAlign w:val="center"/>
          </w:tcPr>
          <w:p>
            <w:pPr>
              <w:jc w:val="center"/>
            </w:pPr>
            <w:r>
              <w:rPr>
                <w:rFonts w:hint="eastAsia"/>
              </w:rPr>
              <w:t>大气污染物</w:t>
            </w:r>
          </w:p>
        </w:tc>
        <w:tc>
          <w:tcPr>
            <w:tcW w:w="1153" w:type="dxa"/>
            <w:vAlign w:val="center"/>
          </w:tcPr>
          <w:p>
            <w:pPr>
              <w:jc w:val="center"/>
              <w:rPr>
                <w:rFonts w:hint="eastAsia"/>
                <w:lang w:eastAsia="zh-CN"/>
              </w:rPr>
            </w:pPr>
            <w:r>
              <w:rPr>
                <w:rFonts w:hint="eastAsia"/>
                <w:lang w:eastAsia="zh-CN"/>
              </w:rPr>
              <w:t>生产</w:t>
            </w:r>
          </w:p>
          <w:p>
            <w:pPr>
              <w:jc w:val="center"/>
            </w:pPr>
            <w:r>
              <w:rPr>
                <w:rFonts w:hint="eastAsia"/>
                <w:lang w:eastAsia="zh-CN"/>
              </w:rPr>
              <w:t>过程</w:t>
            </w:r>
          </w:p>
        </w:tc>
        <w:tc>
          <w:tcPr>
            <w:tcW w:w="1447" w:type="dxa"/>
            <w:vAlign w:val="center"/>
          </w:tcPr>
          <w:p>
            <w:pPr>
              <w:spacing w:line="240" w:lineRule="auto"/>
              <w:jc w:val="center"/>
            </w:pPr>
            <w:r>
              <w:rPr>
                <w:rFonts w:hint="eastAsia"/>
              </w:rPr>
              <w:t>无组织：</w:t>
            </w:r>
          </w:p>
          <w:p>
            <w:pPr>
              <w:spacing w:line="240" w:lineRule="auto"/>
              <w:jc w:val="center"/>
            </w:pPr>
            <w:r>
              <w:rPr>
                <w:rFonts w:hint="eastAsia"/>
              </w:rPr>
              <w:t>颗粒物</w:t>
            </w:r>
          </w:p>
        </w:tc>
        <w:tc>
          <w:tcPr>
            <w:tcW w:w="2290" w:type="dxa"/>
            <w:vAlign w:val="center"/>
          </w:tcPr>
          <w:p>
            <w:pPr>
              <w:spacing w:line="240" w:lineRule="auto"/>
              <w:jc w:val="center"/>
              <w:rPr>
                <w:rFonts w:hint="eastAsia" w:eastAsia="宋体"/>
                <w:lang w:eastAsia="zh-CN"/>
              </w:rPr>
            </w:pPr>
            <w:r>
              <w:rPr>
                <w:rFonts w:hint="eastAsia"/>
                <w:lang w:eastAsia="zh-CN"/>
              </w:rPr>
              <w:t>自然通风</w:t>
            </w:r>
          </w:p>
        </w:tc>
        <w:tc>
          <w:tcPr>
            <w:tcW w:w="2310" w:type="dxa"/>
            <w:vAlign w:val="center"/>
          </w:tcPr>
          <w:p>
            <w:pPr>
              <w:spacing w:line="240" w:lineRule="auto"/>
              <w:jc w:val="center"/>
            </w:pPr>
            <w:r>
              <w:rPr>
                <w:rFonts w:hint="eastAsia"/>
                <w:lang w:eastAsia="zh-CN"/>
              </w:rPr>
              <w:t>自然通风</w:t>
            </w:r>
          </w:p>
        </w:tc>
        <w:tc>
          <w:tcPr>
            <w:tcW w:w="1555" w:type="dxa"/>
            <w:vAlign w:val="center"/>
          </w:tcPr>
          <w:p>
            <w:pPr>
              <w:spacing w:line="240" w:lineRule="auto"/>
              <w:jc w:val="cente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81" w:hRule="atLeast"/>
          <w:jc w:val="center"/>
        </w:trPr>
        <w:tc>
          <w:tcPr>
            <w:tcW w:w="715" w:type="dxa"/>
            <w:vMerge w:val="continue"/>
            <w:vAlign w:val="center"/>
          </w:tcPr>
          <w:p>
            <w:pPr>
              <w:jc w:val="center"/>
            </w:pPr>
          </w:p>
        </w:tc>
        <w:tc>
          <w:tcPr>
            <w:tcW w:w="1153" w:type="dxa"/>
            <w:vAlign w:val="center"/>
          </w:tcPr>
          <w:p>
            <w:pPr>
              <w:jc w:val="center"/>
              <w:rPr>
                <w:rFonts w:hint="eastAsia"/>
                <w:lang w:eastAsia="zh-CN"/>
              </w:rPr>
            </w:pPr>
            <w:r>
              <w:rPr>
                <w:rFonts w:hint="eastAsia"/>
                <w:lang w:eastAsia="zh-CN"/>
              </w:rPr>
              <w:t>生产</w:t>
            </w:r>
          </w:p>
          <w:p>
            <w:pPr>
              <w:jc w:val="center"/>
            </w:pPr>
            <w:r>
              <w:rPr>
                <w:rFonts w:hint="eastAsia"/>
                <w:lang w:eastAsia="zh-CN"/>
              </w:rPr>
              <w:t>过程</w:t>
            </w:r>
          </w:p>
        </w:tc>
        <w:tc>
          <w:tcPr>
            <w:tcW w:w="1447" w:type="dxa"/>
            <w:vAlign w:val="center"/>
          </w:tcPr>
          <w:p>
            <w:pPr>
              <w:spacing w:line="240" w:lineRule="auto"/>
              <w:jc w:val="center"/>
            </w:pPr>
            <w:r>
              <w:rPr>
                <w:rFonts w:hint="eastAsia"/>
              </w:rPr>
              <w:t>有组织：</w:t>
            </w:r>
          </w:p>
          <w:p>
            <w:pPr>
              <w:spacing w:line="240" w:lineRule="auto"/>
              <w:jc w:val="center"/>
            </w:pPr>
            <w:r>
              <w:rPr>
                <w:rFonts w:hint="eastAsia"/>
              </w:rPr>
              <w:t>颗粒物</w:t>
            </w:r>
          </w:p>
        </w:tc>
        <w:tc>
          <w:tcPr>
            <w:tcW w:w="2290" w:type="dxa"/>
            <w:vAlign w:val="center"/>
          </w:tcPr>
          <w:p>
            <w:pPr>
              <w:spacing w:line="240" w:lineRule="auto"/>
              <w:jc w:val="center"/>
              <w:rPr>
                <w:lang w:val="en-US"/>
              </w:rPr>
            </w:pPr>
            <w:r>
              <w:rPr>
                <w:lang w:val="en-US" w:eastAsia="zh-CN"/>
              </w:rPr>
              <w:t>1#水泥罐仓顶排气孔连接一套袋式除尘器，1#水泥罐处理后的粉尘经仓顶排气孔G1高空排放</w:t>
            </w:r>
          </w:p>
        </w:tc>
        <w:tc>
          <w:tcPr>
            <w:tcW w:w="2310" w:type="dxa"/>
            <w:vAlign w:val="center"/>
          </w:tcPr>
          <w:p>
            <w:pPr>
              <w:spacing w:line="240" w:lineRule="auto"/>
              <w:jc w:val="center"/>
            </w:pPr>
            <w:r>
              <w:rPr>
                <w:rFonts w:hint="eastAsia"/>
                <w:lang w:val="zh-CN" w:eastAsia="zh-CN"/>
              </w:rPr>
              <w:t>建设单位考虑到实际需要，将原</w:t>
            </w:r>
            <w:r>
              <w:rPr>
                <w:lang w:val="zh-CN" w:eastAsia="zh-CN"/>
              </w:rPr>
              <w:t>仓顶排气孔G1</w:t>
            </w:r>
            <w:r>
              <w:rPr>
                <w:rFonts w:hint="eastAsia"/>
                <w:lang w:val="zh-CN" w:eastAsia="zh-CN"/>
              </w:rPr>
              <w:t>通过管道引至水泥罐旁的沉淀池对废水进行水化，处理效率更高效</w:t>
            </w:r>
          </w:p>
        </w:tc>
        <w:tc>
          <w:tcPr>
            <w:tcW w:w="1555" w:type="dxa"/>
            <w:vAlign w:val="center"/>
          </w:tcPr>
          <w:p>
            <w:pPr>
              <w:spacing w:line="240" w:lineRule="auto"/>
              <w:jc w:val="center"/>
              <w:rPr>
                <w:rFonts w:hint="eastAsia" w:eastAsia="宋体"/>
                <w:lang w:eastAsia="zh-CN"/>
              </w:rPr>
            </w:pPr>
            <w:r>
              <w:rPr>
                <w:rFonts w:hint="eastAsia"/>
                <w:lang w:val="en-US" w:eastAsia="zh-CN"/>
              </w:rPr>
              <w:t>由于建设项目废气治理设施变动，项目废气有组织排放变为无组织排放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jc w:val="center"/>
        </w:trPr>
        <w:tc>
          <w:tcPr>
            <w:tcW w:w="715" w:type="dxa"/>
            <w:vAlign w:val="center"/>
          </w:tcPr>
          <w:p>
            <w:pPr>
              <w:jc w:val="center"/>
            </w:pPr>
            <w:r>
              <w:rPr>
                <w:rFonts w:hint="eastAsia"/>
              </w:rPr>
              <w:t>噪声</w:t>
            </w:r>
          </w:p>
        </w:tc>
        <w:tc>
          <w:tcPr>
            <w:tcW w:w="1153" w:type="dxa"/>
            <w:vAlign w:val="center"/>
          </w:tcPr>
          <w:p>
            <w:pPr>
              <w:jc w:val="center"/>
              <w:rPr>
                <w:rFonts w:hint="eastAsia"/>
              </w:rPr>
            </w:pPr>
            <w:r>
              <w:rPr>
                <w:rFonts w:hint="eastAsia"/>
              </w:rPr>
              <w:t>生产</w:t>
            </w:r>
          </w:p>
          <w:p>
            <w:pPr>
              <w:jc w:val="center"/>
            </w:pPr>
            <w:r>
              <w:rPr>
                <w:rFonts w:hint="eastAsia"/>
              </w:rPr>
              <w:t>设备</w:t>
            </w:r>
          </w:p>
        </w:tc>
        <w:tc>
          <w:tcPr>
            <w:tcW w:w="1447" w:type="dxa"/>
            <w:vAlign w:val="center"/>
          </w:tcPr>
          <w:p>
            <w:pPr>
              <w:spacing w:line="240" w:lineRule="auto"/>
              <w:jc w:val="center"/>
            </w:pPr>
            <w:r>
              <w:rPr>
                <w:rFonts w:hint="eastAsia"/>
              </w:rPr>
              <w:t>噪声</w:t>
            </w:r>
          </w:p>
        </w:tc>
        <w:tc>
          <w:tcPr>
            <w:tcW w:w="2290" w:type="dxa"/>
            <w:vAlign w:val="center"/>
          </w:tcPr>
          <w:p>
            <w:pPr>
              <w:spacing w:line="240" w:lineRule="auto"/>
              <w:jc w:val="center"/>
            </w:pPr>
            <w:r>
              <w:rPr>
                <w:rFonts w:hint="eastAsia"/>
              </w:rPr>
              <w:t>采用车间墙体隔声、防震装置、基础固定</w:t>
            </w:r>
          </w:p>
        </w:tc>
        <w:tc>
          <w:tcPr>
            <w:tcW w:w="2310" w:type="dxa"/>
            <w:vAlign w:val="center"/>
          </w:tcPr>
          <w:p>
            <w:pPr>
              <w:spacing w:line="240" w:lineRule="auto"/>
              <w:jc w:val="center"/>
            </w:pPr>
            <w:r>
              <w:rPr>
                <w:rFonts w:hint="eastAsia"/>
              </w:rPr>
              <w:t>采用车间墙体隔声、防震装置、基础固定</w:t>
            </w:r>
          </w:p>
        </w:tc>
        <w:tc>
          <w:tcPr>
            <w:tcW w:w="1555" w:type="dxa"/>
            <w:vAlign w:val="center"/>
          </w:tcPr>
          <w:p>
            <w:pPr>
              <w:spacing w:line="240" w:lineRule="auto"/>
              <w:jc w:val="cente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jc w:val="center"/>
        </w:trPr>
        <w:tc>
          <w:tcPr>
            <w:tcW w:w="715" w:type="dxa"/>
            <w:vMerge w:val="restart"/>
            <w:vAlign w:val="center"/>
          </w:tcPr>
          <w:p>
            <w:pPr>
              <w:jc w:val="center"/>
            </w:pPr>
            <w:r>
              <w:rPr>
                <w:rFonts w:hint="eastAsia"/>
              </w:rPr>
              <w:t>固体</w:t>
            </w:r>
          </w:p>
          <w:p>
            <w:pPr>
              <w:jc w:val="center"/>
            </w:pPr>
            <w:r>
              <w:rPr>
                <w:rFonts w:hint="eastAsia"/>
              </w:rPr>
              <w:t>废物</w:t>
            </w:r>
          </w:p>
        </w:tc>
        <w:tc>
          <w:tcPr>
            <w:tcW w:w="1153" w:type="dxa"/>
            <w:vAlign w:val="center"/>
          </w:tcPr>
          <w:p>
            <w:pPr>
              <w:jc w:val="center"/>
              <w:rPr>
                <w:rFonts w:hint="eastAsia"/>
              </w:rPr>
            </w:pPr>
            <w:r>
              <w:rPr>
                <w:rFonts w:hint="eastAsia"/>
              </w:rPr>
              <w:t>生活</w:t>
            </w:r>
          </w:p>
          <w:p>
            <w:pPr>
              <w:jc w:val="center"/>
            </w:pPr>
            <w:r>
              <w:rPr>
                <w:rFonts w:hint="eastAsia"/>
              </w:rPr>
              <w:t>垃圾</w:t>
            </w:r>
          </w:p>
        </w:tc>
        <w:tc>
          <w:tcPr>
            <w:tcW w:w="1447" w:type="dxa"/>
            <w:vAlign w:val="center"/>
          </w:tcPr>
          <w:p>
            <w:pPr>
              <w:spacing w:line="240" w:lineRule="auto"/>
              <w:jc w:val="center"/>
            </w:pPr>
            <w:r>
              <w:rPr>
                <w:rFonts w:hint="eastAsia"/>
              </w:rPr>
              <w:t>分类收集、</w:t>
            </w:r>
          </w:p>
          <w:p>
            <w:pPr>
              <w:spacing w:line="240" w:lineRule="auto"/>
              <w:jc w:val="center"/>
            </w:pPr>
            <w:r>
              <w:rPr>
                <w:rFonts w:hint="eastAsia"/>
              </w:rPr>
              <w:t>分类处置</w:t>
            </w:r>
          </w:p>
        </w:tc>
        <w:tc>
          <w:tcPr>
            <w:tcW w:w="2290" w:type="dxa"/>
            <w:vAlign w:val="center"/>
          </w:tcPr>
          <w:p>
            <w:pPr>
              <w:spacing w:line="240" w:lineRule="auto"/>
              <w:jc w:val="center"/>
            </w:pPr>
            <w:r>
              <w:rPr>
                <w:rFonts w:hint="eastAsia"/>
              </w:rPr>
              <w:t>由环卫部门统</w:t>
            </w:r>
          </w:p>
          <w:p>
            <w:pPr>
              <w:spacing w:line="240" w:lineRule="auto"/>
              <w:jc w:val="center"/>
              <w:rPr>
                <w:color w:val="0000FF"/>
              </w:rPr>
            </w:pPr>
            <w:r>
              <w:rPr>
                <w:rFonts w:hint="eastAsia"/>
              </w:rPr>
              <w:t>一收集处理</w:t>
            </w:r>
          </w:p>
        </w:tc>
        <w:tc>
          <w:tcPr>
            <w:tcW w:w="2310" w:type="dxa"/>
            <w:vAlign w:val="center"/>
          </w:tcPr>
          <w:p>
            <w:pPr>
              <w:spacing w:line="240" w:lineRule="auto"/>
              <w:jc w:val="center"/>
            </w:pPr>
            <w:r>
              <w:rPr>
                <w:rFonts w:hint="eastAsia"/>
              </w:rPr>
              <w:t>由环卫部门统</w:t>
            </w:r>
          </w:p>
          <w:p>
            <w:pPr>
              <w:spacing w:line="240" w:lineRule="auto"/>
              <w:jc w:val="center"/>
              <w:rPr>
                <w:color w:val="0000FF"/>
              </w:rPr>
            </w:pPr>
            <w:r>
              <w:rPr>
                <w:rFonts w:hint="eastAsia"/>
              </w:rPr>
              <w:t>一收集处理</w:t>
            </w:r>
          </w:p>
        </w:tc>
        <w:tc>
          <w:tcPr>
            <w:tcW w:w="1555" w:type="dxa"/>
            <w:vAlign w:val="center"/>
          </w:tcPr>
          <w:p>
            <w:pPr>
              <w:spacing w:line="240" w:lineRule="auto"/>
              <w:jc w:val="cente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1" w:hRule="atLeast"/>
          <w:jc w:val="center"/>
        </w:trPr>
        <w:tc>
          <w:tcPr>
            <w:tcW w:w="715" w:type="dxa"/>
            <w:vMerge w:val="continue"/>
            <w:vAlign w:val="center"/>
          </w:tcPr>
          <w:p>
            <w:pPr>
              <w:jc w:val="center"/>
            </w:pPr>
          </w:p>
        </w:tc>
        <w:tc>
          <w:tcPr>
            <w:tcW w:w="1153" w:type="dxa"/>
            <w:vMerge w:val="restart"/>
            <w:vAlign w:val="center"/>
          </w:tcPr>
          <w:p>
            <w:pPr>
              <w:jc w:val="center"/>
              <w:rPr>
                <w:rFonts w:hint="eastAsia"/>
              </w:rPr>
            </w:pPr>
            <w:r>
              <w:rPr>
                <w:rFonts w:hint="eastAsia"/>
              </w:rPr>
              <w:t>生产</w:t>
            </w:r>
          </w:p>
          <w:p>
            <w:pPr>
              <w:jc w:val="center"/>
            </w:pPr>
            <w:r>
              <w:rPr>
                <w:rFonts w:hint="eastAsia"/>
              </w:rPr>
              <w:t>过程</w:t>
            </w:r>
          </w:p>
        </w:tc>
        <w:tc>
          <w:tcPr>
            <w:tcW w:w="1447" w:type="dxa"/>
            <w:vAlign w:val="center"/>
          </w:tcPr>
          <w:p>
            <w:pPr>
              <w:spacing w:line="240" w:lineRule="auto"/>
              <w:jc w:val="center"/>
            </w:pPr>
            <w:r>
              <w:t>石材边角料破碎筛分过程产生的不合格产品</w:t>
            </w:r>
            <w:r>
              <w:rPr>
                <w:rFonts w:hint="eastAsia"/>
                <w:lang w:val="en-US" w:eastAsia="zh-CN"/>
              </w:rPr>
              <w:t>,</w:t>
            </w:r>
            <w:r>
              <w:t>环保水泥砖压制成型产生不合格产品</w:t>
            </w:r>
          </w:p>
        </w:tc>
        <w:tc>
          <w:tcPr>
            <w:tcW w:w="2290" w:type="dxa"/>
            <w:vAlign w:val="center"/>
          </w:tcPr>
          <w:p>
            <w:pPr>
              <w:spacing w:line="240" w:lineRule="auto"/>
              <w:jc w:val="center"/>
            </w:pPr>
            <w:r>
              <w:t>回用到生产中</w:t>
            </w:r>
          </w:p>
        </w:tc>
        <w:tc>
          <w:tcPr>
            <w:tcW w:w="2310" w:type="dxa"/>
            <w:vAlign w:val="center"/>
          </w:tcPr>
          <w:p>
            <w:pPr>
              <w:spacing w:line="240" w:lineRule="auto"/>
              <w:jc w:val="center"/>
            </w:pPr>
            <w:r>
              <w:t>回用到生产中</w:t>
            </w:r>
          </w:p>
        </w:tc>
        <w:tc>
          <w:tcPr>
            <w:tcW w:w="1555" w:type="dxa"/>
            <w:vAlign w:val="center"/>
          </w:tcPr>
          <w:p>
            <w:pPr>
              <w:spacing w:line="240" w:lineRule="auto"/>
              <w:jc w:val="cente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715" w:type="dxa"/>
            <w:vMerge w:val="continue"/>
            <w:vAlign w:val="center"/>
          </w:tcPr>
          <w:p>
            <w:pPr>
              <w:jc w:val="center"/>
            </w:pPr>
          </w:p>
        </w:tc>
        <w:tc>
          <w:tcPr>
            <w:tcW w:w="1153" w:type="dxa"/>
            <w:vMerge w:val="continue"/>
            <w:vAlign w:val="center"/>
          </w:tcPr>
          <w:p>
            <w:pPr>
              <w:jc w:val="center"/>
            </w:pPr>
          </w:p>
        </w:tc>
        <w:tc>
          <w:tcPr>
            <w:tcW w:w="1447" w:type="dxa"/>
            <w:vAlign w:val="center"/>
          </w:tcPr>
          <w:p>
            <w:pPr>
              <w:spacing w:line="240" w:lineRule="auto"/>
              <w:jc w:val="center"/>
              <w:rPr>
                <w:rFonts w:hint="eastAsia" w:eastAsia="宋体"/>
                <w:lang w:eastAsia="zh-CN"/>
              </w:rPr>
            </w:pPr>
            <w:r>
              <w:rPr>
                <w:rFonts w:hint="eastAsia"/>
                <w:lang w:eastAsia="zh-CN"/>
              </w:rPr>
              <w:t>沉淀池沉渣</w:t>
            </w:r>
          </w:p>
        </w:tc>
        <w:tc>
          <w:tcPr>
            <w:tcW w:w="2290" w:type="dxa"/>
            <w:vAlign w:val="center"/>
          </w:tcPr>
          <w:p>
            <w:pPr>
              <w:spacing w:line="240" w:lineRule="auto"/>
              <w:jc w:val="center"/>
              <w:rPr>
                <w:rFonts w:hint="default" w:eastAsia="宋体"/>
                <w:lang w:val="en-US" w:eastAsia="zh-CN"/>
              </w:rPr>
            </w:pPr>
            <w:r>
              <w:rPr>
                <w:rFonts w:hint="eastAsia"/>
                <w:lang w:val="en-US" w:eastAsia="zh-CN"/>
              </w:rPr>
              <w:t>--</w:t>
            </w:r>
          </w:p>
        </w:tc>
        <w:tc>
          <w:tcPr>
            <w:tcW w:w="2310" w:type="dxa"/>
            <w:vAlign w:val="center"/>
          </w:tcPr>
          <w:p>
            <w:pPr>
              <w:spacing w:line="240" w:lineRule="auto"/>
              <w:jc w:val="center"/>
            </w:pPr>
            <w:r>
              <w:rPr>
                <w:rFonts w:hint="eastAsia"/>
              </w:rPr>
              <w:t>回用于生产</w:t>
            </w:r>
          </w:p>
        </w:tc>
        <w:tc>
          <w:tcPr>
            <w:tcW w:w="1555" w:type="dxa"/>
            <w:vAlign w:val="center"/>
          </w:tcPr>
          <w:p>
            <w:pPr>
              <w:spacing w:line="240" w:lineRule="auto"/>
              <w:jc w:val="center"/>
            </w:pPr>
            <w:r>
              <w:rPr>
                <w:rFonts w:hint="eastAsia"/>
                <w:lang w:val="en-US"/>
              </w:rPr>
              <w:t>与环评一致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atLeast"/>
          <w:jc w:val="center"/>
        </w:trPr>
        <w:tc>
          <w:tcPr>
            <w:tcW w:w="715" w:type="dxa"/>
            <w:vAlign w:val="center"/>
          </w:tcPr>
          <w:p>
            <w:pPr>
              <w:jc w:val="center"/>
            </w:pPr>
            <w:r>
              <w:rPr>
                <w:rFonts w:hint="eastAsia"/>
              </w:rPr>
              <w:t>绿化</w:t>
            </w:r>
          </w:p>
        </w:tc>
        <w:tc>
          <w:tcPr>
            <w:tcW w:w="1153" w:type="dxa"/>
            <w:vAlign w:val="center"/>
          </w:tcPr>
          <w:p>
            <w:pPr>
              <w:jc w:val="center"/>
              <w:rPr>
                <w:lang w:val="en-US"/>
              </w:rPr>
            </w:pPr>
            <w:r>
              <w:rPr>
                <w:rFonts w:hint="eastAsia"/>
                <w:lang w:val="en-US"/>
              </w:rPr>
              <w:t>\</w:t>
            </w:r>
          </w:p>
        </w:tc>
        <w:tc>
          <w:tcPr>
            <w:tcW w:w="1447" w:type="dxa"/>
            <w:vAlign w:val="center"/>
          </w:tcPr>
          <w:p>
            <w:pPr>
              <w:jc w:val="center"/>
              <w:rPr>
                <w:lang w:val="en-US"/>
              </w:rPr>
            </w:pPr>
            <w:r>
              <w:rPr>
                <w:rFonts w:hint="eastAsia"/>
                <w:lang w:val="en-US"/>
              </w:rPr>
              <w:t>\</w:t>
            </w:r>
          </w:p>
        </w:tc>
        <w:tc>
          <w:tcPr>
            <w:tcW w:w="2290" w:type="dxa"/>
            <w:vAlign w:val="center"/>
          </w:tcPr>
          <w:p>
            <w:pPr>
              <w:jc w:val="center"/>
              <w:rPr>
                <w:lang w:val="en-US"/>
              </w:rPr>
            </w:pPr>
            <w:r>
              <w:rPr>
                <w:rFonts w:hint="eastAsia"/>
                <w:lang w:val="en-US"/>
              </w:rPr>
              <w:t>项目周边种植绿化</w:t>
            </w:r>
          </w:p>
        </w:tc>
        <w:tc>
          <w:tcPr>
            <w:tcW w:w="2310" w:type="dxa"/>
            <w:vAlign w:val="center"/>
          </w:tcPr>
          <w:p>
            <w:pPr>
              <w:jc w:val="center"/>
              <w:rPr>
                <w:lang w:val="en-US"/>
              </w:rPr>
            </w:pPr>
            <w:r>
              <w:rPr>
                <w:rFonts w:hint="eastAsia"/>
                <w:lang w:val="en-US"/>
              </w:rPr>
              <w:t>项目周边种植绿化</w:t>
            </w:r>
          </w:p>
        </w:tc>
        <w:tc>
          <w:tcPr>
            <w:tcW w:w="1555" w:type="dxa"/>
            <w:vAlign w:val="center"/>
          </w:tcPr>
          <w:p>
            <w:pPr>
              <w:jc w:val="center"/>
            </w:pPr>
            <w:r>
              <w:rPr>
                <w:rFonts w:hint="eastAsia"/>
                <w:lang w:val="en-US"/>
              </w:rPr>
              <w:t>与环评一致</w:t>
            </w:r>
          </w:p>
        </w:tc>
      </w:tr>
    </w:tbl>
    <w:p>
      <w:pPr>
        <w:spacing w:line="294" w:lineRule="exact"/>
        <w:jc w:val="center"/>
        <w:rPr>
          <w:sz w:val="24"/>
        </w:rPr>
        <w:sectPr>
          <w:headerReference r:id="rId6" w:type="default"/>
          <w:footerReference r:id="rId7" w:type="default"/>
          <w:pgSz w:w="11910" w:h="16840"/>
          <w:pgMar w:top="1440" w:right="1080" w:bottom="1440" w:left="1080" w:header="872" w:footer="1211" w:gutter="0"/>
          <w:pgNumType w:fmt="decimal" w:start="1"/>
          <w:cols w:space="720" w:num="1"/>
        </w:sectPr>
      </w:pPr>
    </w:p>
    <w:p>
      <w:pPr>
        <w:pStyle w:val="18"/>
        <w:numPr>
          <w:ilvl w:val="0"/>
          <w:numId w:val="0"/>
        </w:numPr>
        <w:tabs>
          <w:tab w:val="left" w:pos="422"/>
        </w:tabs>
        <w:spacing w:before="58"/>
        <w:ind w:left="238" w:leftChars="0"/>
        <w:rPr>
          <w:rFonts w:ascii="宋体" w:hAnsi="宋体" w:eastAsia="宋体" w:cs="宋体"/>
          <w:b/>
          <w:sz w:val="24"/>
        </w:rPr>
      </w:pPr>
      <w:bookmarkStart w:id="13" w:name="_bookmark15"/>
      <w:bookmarkEnd w:id="13"/>
      <w:r>
        <w:rPr>
          <w:rFonts w:hint="eastAsia" w:ascii="宋体" w:hAnsi="宋体" w:eastAsia="宋体" w:cs="宋体"/>
          <w:b/>
          <w:sz w:val="24"/>
          <w:lang w:val="en-US" w:eastAsia="zh-CN"/>
        </w:rPr>
        <w:t>5</w:t>
      </w:r>
      <w:r>
        <w:rPr>
          <w:rFonts w:hint="eastAsia" w:ascii="宋体" w:hAnsi="宋体" w:eastAsia="宋体" w:cs="宋体"/>
          <w:b/>
          <w:sz w:val="24"/>
          <w:lang w:eastAsia="zh-CN"/>
        </w:rPr>
        <w:t>、</w:t>
      </w:r>
      <w:r>
        <w:rPr>
          <w:rFonts w:hint="eastAsia" w:ascii="宋体" w:hAnsi="宋体" w:eastAsia="宋体" w:cs="宋体"/>
          <w:b/>
          <w:sz w:val="24"/>
        </w:rPr>
        <w:t>建设项目环评报告表的主要结论与建议及审批部门审批决定</w:t>
      </w:r>
    </w:p>
    <w:p>
      <w:pPr>
        <w:pStyle w:val="18"/>
        <w:numPr>
          <w:ilvl w:val="0"/>
          <w:numId w:val="0"/>
        </w:numPr>
        <w:tabs>
          <w:tab w:val="left" w:pos="603"/>
        </w:tabs>
        <w:ind w:left="238" w:leftChars="0"/>
        <w:rPr>
          <w:rFonts w:ascii="宋体" w:hAnsi="宋体" w:eastAsia="宋体" w:cs="宋体"/>
          <w:b/>
          <w:sz w:val="24"/>
        </w:rPr>
      </w:pPr>
      <w:bookmarkStart w:id="14" w:name="_bookmark16"/>
      <w:bookmarkEnd w:id="14"/>
      <w:r>
        <w:rPr>
          <w:rFonts w:hint="eastAsia" w:ascii="宋体" w:hAnsi="宋体" w:eastAsia="宋体" w:cs="宋体"/>
          <w:b/>
          <w:sz w:val="24"/>
          <w:lang w:val="en-US" w:eastAsia="zh-CN"/>
        </w:rPr>
        <w:t>5.1、</w:t>
      </w:r>
      <w:r>
        <w:rPr>
          <w:rFonts w:hint="eastAsia" w:ascii="宋体" w:hAnsi="宋体" w:eastAsia="宋体" w:cs="宋体"/>
          <w:b/>
          <w:sz w:val="24"/>
        </w:rPr>
        <w:t>建设项目环评报告表的主要结论与建议</w:t>
      </w:r>
    </w:p>
    <w:p>
      <w:pPr>
        <w:pStyle w:val="18"/>
        <w:numPr>
          <w:ilvl w:val="0"/>
          <w:numId w:val="0"/>
        </w:numPr>
        <w:tabs>
          <w:tab w:val="left" w:pos="904"/>
        </w:tabs>
        <w:spacing w:line="360" w:lineRule="auto"/>
        <w:ind w:left="238" w:leftChars="0"/>
        <w:rPr>
          <w:rFonts w:ascii="宋体" w:hAnsi="宋体" w:eastAsia="宋体" w:cs="宋体"/>
          <w:b/>
          <w:sz w:val="24"/>
        </w:rPr>
      </w:pPr>
      <w:r>
        <w:rPr>
          <w:rFonts w:hint="eastAsia" w:ascii="宋体" w:hAnsi="宋体" w:eastAsia="宋体" w:cs="宋体"/>
          <w:b/>
          <w:sz w:val="24"/>
          <w:lang w:val="en-US" w:eastAsia="zh-CN"/>
        </w:rPr>
        <w:t>5.1.1、</w:t>
      </w:r>
      <w:r>
        <w:rPr>
          <w:rFonts w:hint="eastAsia" w:ascii="宋体" w:hAnsi="宋体" w:eastAsia="宋体" w:cs="宋体"/>
          <w:b/>
          <w:sz w:val="24"/>
        </w:rPr>
        <w:t>废水</w:t>
      </w:r>
    </w:p>
    <w:p>
      <w:pPr>
        <w:spacing w:line="360" w:lineRule="auto"/>
        <w:ind w:firstLine="482" w:firstLineChars="200"/>
        <w:rPr>
          <w:b/>
          <w:bCs/>
          <w:sz w:val="24"/>
          <w:szCs w:val="24"/>
        </w:rPr>
      </w:pPr>
      <w:r>
        <w:rPr>
          <w:rFonts w:hint="eastAsia"/>
          <w:b/>
          <w:bCs/>
          <w:sz w:val="24"/>
          <w:szCs w:val="24"/>
          <w:lang w:val="en-US"/>
        </w:rPr>
        <w:t>(1)</w:t>
      </w:r>
      <w:r>
        <w:rPr>
          <w:rFonts w:hint="eastAsia"/>
          <w:b/>
          <w:bCs/>
          <w:sz w:val="24"/>
          <w:szCs w:val="24"/>
          <w:lang w:val="en-US" w:eastAsia="zh-CN"/>
        </w:rPr>
        <w:t>、</w:t>
      </w:r>
      <w:r>
        <w:rPr>
          <w:rFonts w:hint="eastAsia"/>
          <w:b/>
          <w:bCs/>
          <w:sz w:val="24"/>
          <w:szCs w:val="24"/>
        </w:rPr>
        <w:t>生</w:t>
      </w:r>
      <w:r>
        <w:rPr>
          <w:rFonts w:hint="eastAsia"/>
          <w:b/>
          <w:bCs/>
          <w:sz w:val="24"/>
          <w:szCs w:val="24"/>
          <w:lang w:eastAsia="zh-CN"/>
        </w:rPr>
        <w:t>产</w:t>
      </w:r>
      <w:r>
        <w:rPr>
          <w:rFonts w:hint="eastAsia"/>
          <w:b/>
          <w:bCs/>
          <w:sz w:val="24"/>
          <w:szCs w:val="24"/>
        </w:rPr>
        <w:t>用</w:t>
      </w:r>
      <w:r>
        <w:rPr>
          <w:b/>
          <w:bCs/>
          <w:sz w:val="24"/>
          <w:szCs w:val="24"/>
        </w:rPr>
        <w:t>水</w:t>
      </w:r>
    </w:p>
    <w:p>
      <w:pPr>
        <w:pStyle w:val="19"/>
        <w:spacing w:before="2" w:line="360" w:lineRule="auto"/>
        <w:ind w:left="506"/>
        <w:jc w:val="left"/>
        <w:rPr>
          <w:b/>
          <w:sz w:val="24"/>
        </w:rPr>
      </w:pPr>
      <w:r>
        <w:rPr>
          <w:b/>
          <w:sz w:val="24"/>
        </w:rPr>
        <w:t>A、原料搅拌用水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环保水泥砖砖生产线原料混合搅拌制浆过程中需添加一定的水量，本项目环保水泥砖砖生产线原料混合搅拌制浆过程中需添加的水分较少，这些水大部分进入环保水泥砖中，少部分在自然晾干时蒸发，正常情况下无生产性废水排放。</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lang w:val="zh-CN" w:eastAsia="zh-CN"/>
        </w:rPr>
      </w:pPr>
      <w:r>
        <w:rPr>
          <w:b/>
          <w:bCs/>
          <w:sz w:val="24"/>
          <w:szCs w:val="24"/>
          <w:lang w:val="zh-CN" w:eastAsia="zh-CN"/>
        </w:rPr>
        <w:t>B、产品养护用水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本项目成型后的环保水泥砖切块为保持强度，一般需要自然养护。自然养护方法为堆放至临时晒场日光自然养护，养护期间需要定期洒水，此类水全部蒸发，正常情况下无生产性废水排放。</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b/>
          <w:bCs/>
          <w:sz w:val="24"/>
          <w:szCs w:val="24"/>
          <w:lang w:val="zh-CN" w:eastAsia="zh-CN"/>
        </w:rPr>
      </w:pPr>
      <w:r>
        <w:rPr>
          <w:b/>
          <w:bCs/>
          <w:sz w:val="24"/>
          <w:szCs w:val="24"/>
          <w:lang w:val="zh-CN" w:eastAsia="zh-CN"/>
        </w:rPr>
        <w:t>C、喷淋除尘用水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sz w:val="24"/>
          <w:szCs w:val="24"/>
          <w:lang w:val="zh-CN" w:eastAsia="zh-CN"/>
        </w:rPr>
        <w:t>本项目生产车间产尘节点采用喷淋除尘，类比同类项目，喷淋除尘用水约为1m</w:t>
      </w:r>
      <w:r>
        <w:rPr>
          <w:sz w:val="24"/>
          <w:szCs w:val="24"/>
          <w:vertAlign w:val="superscript"/>
          <w:lang w:val="zh-CN" w:eastAsia="zh-CN"/>
        </w:rPr>
        <w:t>3</w:t>
      </w:r>
      <w:r>
        <w:rPr>
          <w:sz w:val="24"/>
          <w:szCs w:val="24"/>
          <w:lang w:val="zh-CN" w:eastAsia="zh-CN"/>
        </w:rPr>
        <w:t>/d，即200m</w:t>
      </w:r>
      <w:r>
        <w:rPr>
          <w:sz w:val="24"/>
          <w:szCs w:val="24"/>
          <w:vertAlign w:val="superscript"/>
          <w:lang w:val="zh-CN" w:eastAsia="zh-CN"/>
        </w:rPr>
        <w:t>3</w:t>
      </w:r>
      <w:r>
        <w:rPr>
          <w:sz w:val="24"/>
          <w:szCs w:val="24"/>
          <w:lang w:val="zh-CN" w:eastAsia="zh-CN"/>
        </w:rPr>
        <w:t>/a。此类水仅增加物料表面含水率使其不易起尘，正常情况下无生产性废水排放。</w:t>
      </w:r>
    </w:p>
    <w:p>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b/>
          <w:bCs/>
          <w:sz w:val="24"/>
          <w:szCs w:val="24"/>
          <w:lang w:val="zh-CN" w:eastAsia="zh-CN"/>
        </w:rPr>
      </w:pPr>
      <w:r>
        <w:rPr>
          <w:rFonts w:hint="eastAsia"/>
          <w:b/>
          <w:bCs/>
          <w:sz w:val="24"/>
          <w:szCs w:val="24"/>
          <w:lang w:val="zh-CN" w:eastAsia="zh-CN"/>
        </w:rPr>
        <w:t>（</w:t>
      </w:r>
      <w:r>
        <w:rPr>
          <w:rFonts w:hint="eastAsia"/>
          <w:b/>
          <w:bCs/>
          <w:sz w:val="24"/>
          <w:szCs w:val="24"/>
          <w:lang w:val="en-US" w:eastAsia="zh-CN"/>
        </w:rPr>
        <w:t>2</w:t>
      </w:r>
      <w:r>
        <w:rPr>
          <w:rFonts w:hint="eastAsia"/>
          <w:b/>
          <w:bCs/>
          <w:sz w:val="24"/>
          <w:szCs w:val="24"/>
          <w:lang w:val="zh-CN" w:eastAsia="zh-CN"/>
        </w:rPr>
        <w:t>）、生活污水</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lang w:val="zh-CN" w:eastAsia="zh-CN"/>
        </w:rPr>
      </w:pPr>
      <w:r>
        <w:rPr>
          <w:rFonts w:hint="eastAsia"/>
          <w:sz w:val="24"/>
          <w:szCs w:val="24"/>
          <w:lang w:val="zh-CN" w:eastAsia="zh-CN"/>
        </w:rPr>
        <w:t>本项目生活污水经三级化粪池</w:t>
      </w:r>
      <w:r>
        <w:rPr>
          <w:rFonts w:hint="eastAsia"/>
          <w:sz w:val="24"/>
          <w:szCs w:val="24"/>
          <w:lang w:val="en-US" w:eastAsia="zh-CN"/>
        </w:rPr>
        <w:t>处理</w:t>
      </w:r>
      <w:r>
        <w:rPr>
          <w:rFonts w:hint="eastAsia"/>
          <w:sz w:val="24"/>
          <w:szCs w:val="24"/>
          <w:lang w:val="zh-CN" w:eastAsia="zh-CN"/>
        </w:rPr>
        <w:t>后，本项目员工生活污水经三级化粪池预处理达到《农田灌溉水质标准》（GB5084-2005）中旱作标准后，由槽污罐车清掏外运，用作厂区周边山林树木的灌溉用水。因此，本项目水污染物不会对周边环境产生明显影响。</w:t>
      </w:r>
    </w:p>
    <w:p>
      <w:pPr>
        <w:pStyle w:val="5"/>
        <w:numPr>
          <w:ilvl w:val="0"/>
          <w:numId w:val="0"/>
        </w:numPr>
        <w:tabs>
          <w:tab w:val="left" w:pos="904"/>
        </w:tabs>
        <w:spacing w:before="0" w:line="360" w:lineRule="auto"/>
        <w:ind w:left="238" w:leftChars="0"/>
        <w:rPr>
          <w:rFonts w:hint="eastAsia" w:ascii="宋体" w:hAnsi="宋体" w:eastAsia="宋体" w:cs="宋体"/>
        </w:rPr>
      </w:pPr>
      <w:r>
        <w:rPr>
          <w:rFonts w:hint="eastAsia" w:ascii="宋体" w:hAnsi="宋体" w:eastAsia="宋体" w:cs="宋体"/>
          <w:lang w:val="en-US" w:eastAsia="zh-CN"/>
        </w:rPr>
        <w:t>5.1.2、</w:t>
      </w:r>
      <w:r>
        <w:rPr>
          <w:rFonts w:hint="eastAsia" w:ascii="宋体" w:hAnsi="宋体" w:eastAsia="宋体" w:cs="宋体"/>
        </w:rPr>
        <w:t>废气</w:t>
      </w:r>
    </w:p>
    <w:p>
      <w:pPr>
        <w:pStyle w:val="5"/>
        <w:numPr>
          <w:ilvl w:val="0"/>
          <w:numId w:val="0"/>
        </w:numPr>
        <w:tabs>
          <w:tab w:val="left" w:pos="904"/>
        </w:tabs>
        <w:spacing w:before="0" w:line="360" w:lineRule="auto"/>
        <w:ind w:firstLine="480" w:firstLineChars="200"/>
        <w:rPr>
          <w:rFonts w:hint="eastAsia" w:ascii="宋体" w:hAnsi="宋体" w:eastAsia="宋体" w:cs="宋体"/>
          <w:b w:val="0"/>
          <w:bCs w:val="0"/>
          <w:sz w:val="24"/>
          <w:szCs w:val="24"/>
          <w:lang w:eastAsia="zh-CN"/>
        </w:rPr>
      </w:pPr>
      <w:r>
        <w:rPr>
          <w:rFonts w:hint="eastAsia" w:ascii="宋体" w:hAnsi="宋体" w:eastAsia="宋体" w:cs="宋体"/>
          <w:b w:val="0"/>
          <w:bCs w:val="0"/>
          <w:lang w:val="en-US" w:eastAsia="zh-CN"/>
        </w:rPr>
        <w:t>本项目</w:t>
      </w:r>
      <w:r>
        <w:rPr>
          <w:rFonts w:hint="eastAsia" w:ascii="宋体" w:hAnsi="宋体" w:eastAsia="宋体" w:cs="宋体"/>
          <w:b w:val="0"/>
          <w:bCs w:val="0"/>
        </w:rPr>
        <w:t>废气主要为水泥罐进料产生的粉尘</w:t>
      </w:r>
      <w:r>
        <w:rPr>
          <w:rFonts w:hint="eastAsia" w:ascii="宋体" w:hAnsi="宋体" w:eastAsia="宋体" w:cs="宋体"/>
          <w:b w:val="0"/>
          <w:bCs w:val="0"/>
          <w:lang w:eastAsia="zh-CN"/>
        </w:rPr>
        <w:t>、</w:t>
      </w:r>
      <w:r>
        <w:rPr>
          <w:rFonts w:hint="eastAsia" w:ascii="宋体" w:hAnsi="宋体" w:eastAsia="宋体" w:cs="宋体"/>
          <w:b w:val="0"/>
          <w:bCs w:val="0"/>
        </w:rPr>
        <w:t>石材边角料下料时产生的粉尘、石材边角料破碎筛分过程产生的粉尘及物料运输扬尘。</w:t>
      </w:r>
      <w:r>
        <w:rPr>
          <w:rFonts w:hint="eastAsia" w:ascii="宋体" w:hAnsi="宋体" w:eastAsia="宋体" w:cs="宋体"/>
          <w:b w:val="0"/>
          <w:bCs w:val="0"/>
          <w:sz w:val="24"/>
          <w:szCs w:val="24"/>
        </w:rPr>
        <w:t>水泥采用密封的散装车运至厂内，采用全封闭进仓方式，通过车载气泵由管道密闭输送至筒仓。水泥输送过程中，由于受气流冲击，仓顶排气孔会产生一定的粉尘，本项目</w:t>
      </w:r>
      <w:r>
        <w:rPr>
          <w:rFonts w:hint="eastAsia" w:ascii="宋体" w:hAnsi="宋体" w:eastAsia="宋体" w:cs="宋体"/>
          <w:b w:val="0"/>
          <w:bCs w:val="0"/>
          <w:sz w:val="24"/>
          <w:szCs w:val="24"/>
          <w:lang w:eastAsia="zh-CN"/>
        </w:rPr>
        <w:t>原环评</w:t>
      </w:r>
      <w:r>
        <w:rPr>
          <w:rFonts w:hint="eastAsia" w:ascii="宋体" w:hAnsi="宋体" w:eastAsia="宋体" w:cs="宋体"/>
          <w:b w:val="0"/>
          <w:bCs w:val="0"/>
          <w:sz w:val="24"/>
          <w:szCs w:val="24"/>
        </w:rPr>
        <w:t>共设置2个水泥罐，环保水泥砖生产线1个，编号为1#水泥罐；水泥管生产线1个，编号为2#</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rPr>
        <w:t>1#、2#水泥罐仓顶排气孔各连接一套袋式除尘器，1#、2#水泥罐的高度均为15m，1#水泥罐处理后的粉尘经仓顶排气孔G1高空排放，2#水泥罐处理后的粉尘经仓顶排气孔G2高空排放。</w:t>
      </w:r>
    </w:p>
    <w:p>
      <w:pPr>
        <w:pStyle w:val="7"/>
        <w:keepNext w:val="0"/>
        <w:keepLines w:val="0"/>
        <w:pageBreakBefore w:val="0"/>
        <w:widowControl w:val="0"/>
        <w:kinsoku/>
        <w:wordWrap/>
        <w:overflowPunct/>
        <w:topLinePunct w:val="0"/>
        <w:autoSpaceDE w:val="0"/>
        <w:autoSpaceDN w:val="0"/>
        <w:bidi w:val="0"/>
        <w:adjustRightInd/>
        <w:snapToGrid/>
        <w:spacing w:line="360" w:lineRule="auto"/>
        <w:ind w:right="0" w:rightChars="0" w:firstLine="480" w:firstLineChars="200"/>
        <w:textAlignment w:val="auto"/>
        <w:rPr>
          <w:color w:val="auto"/>
          <w:sz w:val="24"/>
          <w:szCs w:val="24"/>
        </w:rPr>
      </w:pPr>
      <w:r>
        <w:rPr>
          <w:rFonts w:hint="eastAsia"/>
          <w:sz w:val="24"/>
          <w:szCs w:val="24"/>
          <w:lang w:eastAsia="zh-CN"/>
        </w:rPr>
        <w:t>本项目为一期验收，一期建设项目环保水泥砖生产线配套一个水泥罐仓（</w:t>
      </w:r>
      <w:r>
        <w:rPr>
          <w:rFonts w:hint="eastAsia"/>
          <w:sz w:val="24"/>
          <w:szCs w:val="24"/>
          <w:lang w:val="en-US" w:eastAsia="zh-CN"/>
        </w:rPr>
        <w:t>1#</w:t>
      </w:r>
      <w:r>
        <w:rPr>
          <w:rFonts w:hint="eastAsia"/>
          <w:sz w:val="24"/>
          <w:szCs w:val="24"/>
          <w:lang w:eastAsia="zh-CN"/>
        </w:rPr>
        <w:t>）</w:t>
      </w:r>
      <w:r>
        <w:rPr>
          <w:rFonts w:hint="eastAsia" w:ascii="宋体" w:hAnsi="宋体" w:eastAsia="宋体" w:cs="宋体"/>
          <w:b w:val="0"/>
          <w:bCs/>
          <w:sz w:val="24"/>
          <w:szCs w:val="22"/>
          <w:lang w:val="zh-CN" w:eastAsia="zh-CN" w:bidi="zh-CN"/>
        </w:rPr>
        <w:t>，建设单位考虑到实际需要，将原</w:t>
      </w:r>
      <w:r>
        <w:rPr>
          <w:rFonts w:ascii="宋体" w:hAnsi="宋体" w:eastAsia="宋体" w:cs="宋体"/>
          <w:b w:val="0"/>
          <w:bCs/>
          <w:sz w:val="24"/>
          <w:szCs w:val="22"/>
          <w:lang w:val="zh-CN" w:eastAsia="zh-CN" w:bidi="zh-CN"/>
        </w:rPr>
        <w:t>仓顶排气孔G1高空排放</w:t>
      </w:r>
      <w:r>
        <w:rPr>
          <w:rFonts w:hint="eastAsia" w:ascii="宋体" w:hAnsi="宋体" w:eastAsia="宋体" w:cs="宋体"/>
          <w:b w:val="0"/>
          <w:bCs/>
          <w:sz w:val="24"/>
          <w:szCs w:val="22"/>
          <w:lang w:val="zh-CN" w:eastAsia="zh-CN" w:bidi="zh-CN"/>
        </w:rPr>
        <w:t>通过管道引至水泥罐旁的沉淀池对废</w:t>
      </w:r>
      <w:r>
        <w:rPr>
          <w:rFonts w:hint="eastAsia" w:cs="宋体"/>
          <w:b w:val="0"/>
          <w:bCs/>
          <w:sz w:val="24"/>
          <w:szCs w:val="22"/>
          <w:lang w:val="zh-CN" w:eastAsia="zh-CN" w:bidi="zh-CN"/>
        </w:rPr>
        <w:t>气</w:t>
      </w:r>
      <w:r>
        <w:rPr>
          <w:rFonts w:hint="eastAsia" w:ascii="宋体" w:hAnsi="宋体" w:eastAsia="宋体" w:cs="宋体"/>
          <w:b w:val="0"/>
          <w:bCs/>
          <w:sz w:val="24"/>
          <w:szCs w:val="22"/>
          <w:lang w:val="zh-CN" w:eastAsia="zh-CN" w:bidi="zh-CN"/>
        </w:rPr>
        <w:t>进行水化，</w:t>
      </w:r>
      <w:r>
        <w:rPr>
          <w:rFonts w:hint="eastAsia" w:cs="宋体"/>
          <w:b w:val="0"/>
          <w:bCs/>
          <w:color w:val="auto"/>
          <w:sz w:val="24"/>
          <w:szCs w:val="22"/>
          <w:lang w:val="zh-CN" w:eastAsia="zh-CN" w:bidi="zh-CN"/>
        </w:rPr>
        <w:t>处理效率更高效，根据现有的工艺，项目无有组织废气产生，产生的废气均为无组织废气，</w:t>
      </w:r>
      <w:r>
        <w:rPr>
          <w:rFonts w:hint="eastAsia"/>
          <w:color w:val="auto"/>
          <w:sz w:val="24"/>
          <w:szCs w:val="24"/>
          <w:lang w:val="en-US" w:eastAsia="zh-CN"/>
        </w:rPr>
        <w:t>监测结果表明，本项目</w:t>
      </w:r>
      <w:r>
        <w:rPr>
          <w:rFonts w:hint="eastAsia"/>
          <w:color w:val="auto"/>
          <w:sz w:val="24"/>
          <w:szCs w:val="24"/>
          <w:lang w:val="en-US"/>
        </w:rPr>
        <w:t>无组织废气粉尘量较少，</w:t>
      </w:r>
      <w:r>
        <w:rPr>
          <w:rFonts w:hint="eastAsia"/>
          <w:color w:val="auto"/>
          <w:sz w:val="24"/>
          <w:szCs w:val="24"/>
          <w:lang w:val="en-US" w:eastAsia="zh-CN"/>
        </w:rPr>
        <w:t>达到</w:t>
      </w:r>
      <w:r>
        <w:rPr>
          <w:rFonts w:hint="eastAsia"/>
          <w:color w:val="auto"/>
          <w:sz w:val="24"/>
          <w:szCs w:val="24"/>
        </w:rPr>
        <w:t>广东省《大气污染物排放限值》(DB44/27-2001)</w:t>
      </w:r>
      <w:r>
        <w:rPr>
          <w:rFonts w:hint="eastAsia"/>
          <w:color w:val="auto"/>
          <w:sz w:val="24"/>
          <w:szCs w:val="24"/>
          <w:lang w:val="en-US"/>
        </w:rPr>
        <w:t>无组织</w:t>
      </w:r>
      <w:r>
        <w:rPr>
          <w:rFonts w:hint="eastAsia"/>
          <w:color w:val="auto"/>
          <w:sz w:val="24"/>
          <w:szCs w:val="24"/>
        </w:rPr>
        <w:t>排放监控浓度限值标准。</w:t>
      </w:r>
      <w:r>
        <w:rPr>
          <w:rFonts w:hint="eastAsia"/>
          <w:color w:val="auto"/>
          <w:sz w:val="24"/>
          <w:szCs w:val="24"/>
          <w:lang w:val="en-US"/>
        </w:rPr>
        <w:t>无组织排放废气</w:t>
      </w:r>
      <w:r>
        <w:rPr>
          <w:rFonts w:hint="eastAsia"/>
          <w:color w:val="auto"/>
          <w:sz w:val="24"/>
          <w:szCs w:val="24"/>
        </w:rPr>
        <w:t>不会对周边环境产生明显影响。</w:t>
      </w:r>
    </w:p>
    <w:p>
      <w:pPr>
        <w:pStyle w:val="5"/>
        <w:numPr>
          <w:ilvl w:val="0"/>
          <w:numId w:val="0"/>
        </w:numPr>
        <w:tabs>
          <w:tab w:val="left" w:pos="904"/>
        </w:tabs>
        <w:spacing w:before="0" w:line="360" w:lineRule="auto"/>
        <w:ind w:left="238" w:leftChars="0"/>
        <w:rPr>
          <w:rFonts w:ascii="宋体" w:hAnsi="宋体" w:eastAsia="宋体" w:cs="宋体"/>
        </w:rPr>
      </w:pPr>
      <w:r>
        <w:rPr>
          <w:rFonts w:hint="eastAsia" w:ascii="宋体" w:hAnsi="宋体" w:eastAsia="宋体" w:cs="宋体"/>
          <w:lang w:val="en-US" w:eastAsia="zh-CN"/>
        </w:rPr>
        <w:t>5.1.3、</w:t>
      </w:r>
      <w:r>
        <w:rPr>
          <w:rFonts w:hint="eastAsia" w:ascii="宋体" w:hAnsi="宋体" w:eastAsia="宋体" w:cs="宋体"/>
        </w:rPr>
        <w:t>噪声</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本项目运营期噪声主要来</w:t>
      </w:r>
      <w:r>
        <w:rPr>
          <w:rFonts w:hint="eastAsia"/>
          <w:sz w:val="24"/>
          <w:szCs w:val="24"/>
        </w:rPr>
        <w:t>自于环保砖机、破碎生产机、叉车、铲车等设备运行产生的噪声</w:t>
      </w:r>
      <w:r>
        <w:rPr>
          <w:rFonts w:hint="eastAsia"/>
          <w:sz w:val="24"/>
          <w:szCs w:val="24"/>
          <w:lang w:val="en-US" w:eastAsia="zh-CN"/>
        </w:rPr>
        <w:t>，噪声级在75～95dB(A)之间。</w:t>
      </w:r>
      <w:r>
        <w:rPr>
          <w:rFonts w:hint="eastAsia"/>
          <w:sz w:val="24"/>
          <w:szCs w:val="24"/>
        </w:rPr>
        <w:t>通过对生产车间合理布局，并对相应生产设备设置防震装置、基础固定等措施</w:t>
      </w:r>
      <w:r>
        <w:rPr>
          <w:sz w:val="24"/>
          <w:szCs w:val="24"/>
        </w:rPr>
        <w:t>后</w:t>
      </w:r>
      <w:r>
        <w:rPr>
          <w:rFonts w:hint="eastAsia"/>
          <w:sz w:val="24"/>
          <w:szCs w:val="24"/>
          <w:lang w:val="en-US" w:eastAsia="zh-CN"/>
        </w:rPr>
        <w:t>，使项目厂区各厂界的昼间噪声满足《工业企业厂界环境噪声排放标准》（GB12348-2008）3类标准；本项目夜间不生产。因此，本项目噪声不会对周边环境产生明显影响。</w:t>
      </w:r>
    </w:p>
    <w:p>
      <w:pPr>
        <w:pStyle w:val="5"/>
        <w:numPr>
          <w:ilvl w:val="0"/>
          <w:numId w:val="0"/>
        </w:numPr>
        <w:tabs>
          <w:tab w:val="left" w:pos="904"/>
        </w:tabs>
        <w:spacing w:before="0" w:line="360" w:lineRule="auto"/>
        <w:ind w:left="238" w:leftChars="0"/>
        <w:rPr>
          <w:rFonts w:ascii="宋体" w:hAnsi="宋体" w:eastAsia="宋体" w:cs="宋体"/>
        </w:rPr>
      </w:pPr>
      <w:r>
        <w:rPr>
          <w:rFonts w:hint="eastAsia" w:ascii="宋体" w:hAnsi="宋体" w:eastAsia="宋体" w:cs="宋体"/>
          <w:lang w:val="en-US" w:eastAsia="zh-CN"/>
        </w:rPr>
        <w:t>5.1.4、</w:t>
      </w:r>
      <w:r>
        <w:rPr>
          <w:rFonts w:hint="eastAsia" w:ascii="宋体" w:hAnsi="宋体" w:eastAsia="宋体" w:cs="宋体"/>
        </w:rPr>
        <w:t>固体废物</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rPr>
        <w:t>本项目营运期产生的固体废物主要是员工生活垃圾、一般固体废物（包括石材边角料破碎筛分过程产生的不合格产品、环保水泥砖压制成型产生的不合格产品和</w:t>
      </w:r>
      <w:r>
        <w:rPr>
          <w:rFonts w:hint="eastAsia"/>
          <w:sz w:val="24"/>
          <w:szCs w:val="24"/>
          <w:lang w:eastAsia="zh-CN"/>
        </w:rPr>
        <w:t>沉淀池的沉渣</w:t>
      </w:r>
      <w:r>
        <w:rPr>
          <w:rFonts w:hint="eastAsia"/>
          <w:sz w:val="24"/>
          <w:szCs w:val="24"/>
        </w:rPr>
        <w:t>）</w:t>
      </w:r>
      <w:r>
        <w:rPr>
          <w:rFonts w:hint="eastAsia"/>
          <w:sz w:val="24"/>
          <w:szCs w:val="24"/>
          <w:lang w:eastAsia="zh-CN"/>
        </w:rPr>
        <w:t>，生活垃圾收集后由环卫部门上门收集处理，一般固体废物回用于生产</w:t>
      </w:r>
      <w:r>
        <w:rPr>
          <w:rFonts w:hint="eastAsia"/>
          <w:sz w:val="24"/>
          <w:szCs w:val="24"/>
        </w:rPr>
        <w:t>。本项目产生的固废均能有效处理，对周围环境影响较小。</w:t>
      </w:r>
    </w:p>
    <w:p>
      <w:pPr>
        <w:pStyle w:val="5"/>
        <w:spacing w:before="0" w:line="367" w:lineRule="exact"/>
        <w:ind w:left="238"/>
        <w:rPr>
          <w:rFonts w:ascii="宋体" w:hAnsi="宋体" w:eastAsia="宋体" w:cs="宋体"/>
        </w:rPr>
      </w:pPr>
      <w:bookmarkStart w:id="15" w:name="_bookmark17"/>
      <w:bookmarkEnd w:id="15"/>
    </w:p>
    <w:p>
      <w:pPr>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5"/>
        <w:spacing w:before="0" w:line="360" w:lineRule="auto"/>
        <w:ind w:left="0" w:leftChars="0" w:firstLine="0" w:firstLineChars="0"/>
        <w:rPr>
          <w:rFonts w:ascii="宋体" w:hAnsi="宋体" w:eastAsia="宋体" w:cs="宋体"/>
        </w:rPr>
      </w:pPr>
      <w:r>
        <w:rPr>
          <w:rFonts w:hint="eastAsia" w:ascii="宋体" w:hAnsi="宋体" w:eastAsia="宋体" w:cs="宋体"/>
        </w:rPr>
        <w:t>5.2</w:t>
      </w:r>
      <w:r>
        <w:rPr>
          <w:rFonts w:hint="eastAsia" w:ascii="宋体" w:hAnsi="宋体" w:eastAsia="宋体" w:cs="宋体"/>
          <w:lang w:eastAsia="zh-CN"/>
        </w:rPr>
        <w:t>、</w:t>
      </w:r>
      <w:r>
        <w:rPr>
          <w:rFonts w:hint="eastAsia" w:ascii="宋体" w:hAnsi="宋体" w:eastAsia="宋体" w:cs="宋体"/>
        </w:rPr>
        <w:t>审批部门审批决定</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sz w:val="24"/>
          <w:szCs w:val="24"/>
        </w:rPr>
      </w:pPr>
      <w:r>
        <w:rPr>
          <w:rFonts w:hint="eastAsia"/>
          <w:sz w:val="24"/>
          <w:szCs w:val="24"/>
        </w:rPr>
        <w:t>本项目于</w:t>
      </w:r>
      <w:r>
        <w:rPr>
          <w:rFonts w:hint="eastAsia"/>
          <w:sz w:val="24"/>
          <w:szCs w:val="24"/>
          <w:lang w:val="en-US" w:eastAsia="zh-CN"/>
        </w:rPr>
        <w:t>2019年6月18日</w:t>
      </w:r>
      <w:r>
        <w:rPr>
          <w:rFonts w:hint="eastAsia"/>
          <w:sz w:val="24"/>
          <w:szCs w:val="24"/>
          <w:lang w:val="en-US"/>
        </w:rPr>
        <w:t>获得</w:t>
      </w:r>
      <w:r>
        <w:rPr>
          <w:rFonts w:hint="eastAsia"/>
          <w:sz w:val="24"/>
          <w:szCs w:val="24"/>
          <w:lang w:eastAsia="zh-CN"/>
        </w:rPr>
        <w:t>云浮市生态环境局</w:t>
      </w:r>
      <w:r>
        <w:rPr>
          <w:rFonts w:hint="eastAsia"/>
          <w:sz w:val="24"/>
          <w:szCs w:val="24"/>
        </w:rPr>
        <w:t>《关于</w:t>
      </w:r>
      <w:r>
        <w:rPr>
          <w:rFonts w:hint="eastAsia"/>
          <w:sz w:val="24"/>
          <w:szCs w:val="24"/>
          <w:lang w:eastAsia="zh-CN"/>
        </w:rPr>
        <w:t>云浮市华发建材有限公司年产100万块环保水泥砖和1万件水泥管建设项目</w:t>
      </w:r>
      <w:r>
        <w:rPr>
          <w:rFonts w:hint="eastAsia"/>
          <w:sz w:val="24"/>
          <w:szCs w:val="24"/>
        </w:rPr>
        <w:t>环境影响报告表的批复》（</w:t>
      </w:r>
      <w:r>
        <w:rPr>
          <w:rFonts w:hint="eastAsia"/>
          <w:sz w:val="24"/>
          <w:szCs w:val="24"/>
          <w:lang w:eastAsia="zh-CN"/>
        </w:rPr>
        <w:t>云</w:t>
      </w:r>
      <w:r>
        <w:rPr>
          <w:rFonts w:hint="eastAsia"/>
          <w:sz w:val="24"/>
          <w:szCs w:val="24"/>
        </w:rPr>
        <w:t>环建管〔2019〕</w:t>
      </w:r>
      <w:r>
        <w:rPr>
          <w:rFonts w:hint="eastAsia"/>
          <w:sz w:val="24"/>
          <w:szCs w:val="24"/>
          <w:lang w:val="en-US" w:eastAsia="zh-CN"/>
        </w:rPr>
        <w:t>59</w:t>
      </w:r>
      <w:r>
        <w:rPr>
          <w:rFonts w:hint="eastAsia"/>
          <w:sz w:val="24"/>
          <w:szCs w:val="24"/>
        </w:rPr>
        <w:t>号），批复如下：</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一、</w:t>
      </w:r>
      <w:r>
        <w:rPr>
          <w:rFonts w:hint="eastAsia"/>
          <w:sz w:val="24"/>
          <w:szCs w:val="24"/>
          <w:lang w:val="en-US"/>
        </w:rPr>
        <w:t>项目位于云浮市云城区腰古镇亚洲石材机械城（地号06-06-0131）,占地面积4500平方米,总投资180万元，其中环保投资35万元。项目年产100万块环保水泥砖和1万件水泥管。</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rPr>
      </w:pPr>
      <w:r>
        <w:rPr>
          <w:rFonts w:hint="eastAsia"/>
          <w:sz w:val="24"/>
          <w:szCs w:val="24"/>
          <w:lang w:val="en-US" w:eastAsia="zh-CN"/>
        </w:rPr>
        <w:t>二、</w:t>
      </w:r>
      <w:r>
        <w:rPr>
          <w:rFonts w:hint="eastAsia"/>
          <w:sz w:val="24"/>
          <w:szCs w:val="24"/>
          <w:lang w:val="en-US"/>
        </w:rPr>
        <w:t>报告表对本项目实施后可能造成的环境影响分析、预测和评估符合相关导则和技术规范要求，提出预防或者减轻不良环境影响的对策和措施合理，环境影响评价结论基本可信。你公司应按照报告表内容组织实施。</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eastAsia="宋体"/>
          <w:sz w:val="24"/>
          <w:szCs w:val="24"/>
          <w:lang w:val="en-US" w:eastAsia="zh-CN"/>
        </w:rPr>
      </w:pPr>
      <w:r>
        <w:rPr>
          <w:rFonts w:hint="eastAsia"/>
          <w:sz w:val="24"/>
          <w:szCs w:val="24"/>
          <w:lang w:val="en-US" w:eastAsia="zh-CN"/>
        </w:rPr>
        <w:t>三、</w:t>
      </w:r>
      <w:r>
        <w:rPr>
          <w:rFonts w:hint="eastAsia"/>
          <w:sz w:val="24"/>
          <w:szCs w:val="24"/>
          <w:lang w:val="en-US"/>
        </w:rPr>
        <w:t>建设项目应严格执行配套建设的环境保护设施与主体工</w:t>
      </w:r>
      <w:r>
        <w:rPr>
          <w:rFonts w:hint="eastAsia"/>
          <w:sz w:val="24"/>
          <w:szCs w:val="24"/>
          <w:lang w:val="en-US" w:eastAsia="zh-CN"/>
        </w:rPr>
        <w:t>程同时设计、同时施工、同时投产使用的环境保护“三同时”制度。项目建成后，你公司应当按照国务院行政主管规定的标准和程序，对配套建设的环境保护设施进行验收。</w:t>
      </w:r>
    </w:p>
    <w:p>
      <w:pPr>
        <w:pStyle w:val="7"/>
        <w:keepNext w:val="0"/>
        <w:keepLines w:val="0"/>
        <w:pageBreakBefore w:val="0"/>
        <w:widowControl w:val="0"/>
        <w:kinsoku/>
        <w:wordWrap/>
        <w:overflowPunct/>
        <w:topLinePunct w:val="0"/>
        <w:autoSpaceDE w:val="0"/>
        <w:autoSpaceDN w:val="0"/>
        <w:bidi w:val="0"/>
        <w:adjustRightInd/>
        <w:snapToGrid/>
        <w:spacing w:before="160" w:line="360" w:lineRule="auto"/>
        <w:ind w:left="238" w:right="710" w:firstLine="480" w:firstLineChars="200"/>
        <w:jc w:val="both"/>
        <w:textAlignment w:val="auto"/>
        <w:rPr>
          <w:sz w:val="24"/>
          <w:szCs w:val="24"/>
          <w:lang w:val="en-US"/>
        </w:rPr>
        <w:sectPr>
          <w:pgSz w:w="11910" w:h="16840"/>
          <w:pgMar w:top="1440" w:right="1080" w:bottom="1440" w:left="1080" w:header="872" w:footer="1211" w:gutter="0"/>
          <w:pgNumType w:fmt="decimal"/>
          <w:cols w:space="720" w:num="1"/>
        </w:sectPr>
      </w:pPr>
    </w:p>
    <w:p>
      <w:pPr>
        <w:pStyle w:val="5"/>
        <w:numPr>
          <w:ilvl w:val="0"/>
          <w:numId w:val="0"/>
        </w:numPr>
        <w:spacing w:line="360" w:lineRule="auto"/>
        <w:jc w:val="both"/>
        <w:rPr>
          <w:rFonts w:ascii="宋体" w:hAnsi="宋体" w:eastAsia="宋体" w:cs="宋体"/>
        </w:rPr>
      </w:pPr>
      <w:bookmarkStart w:id="16" w:name="_bookmark18"/>
      <w:bookmarkEnd w:id="16"/>
      <w:r>
        <w:rPr>
          <w:rFonts w:hint="eastAsia" w:ascii="宋体" w:hAnsi="宋体" w:eastAsia="宋体" w:cs="宋体"/>
          <w:lang w:val="en-US" w:eastAsia="zh-CN"/>
        </w:rPr>
        <w:t>6</w:t>
      </w:r>
      <w:r>
        <w:rPr>
          <w:rFonts w:hint="eastAsia" w:ascii="宋体" w:hAnsi="宋体" w:eastAsia="宋体" w:cs="宋体"/>
          <w:lang w:eastAsia="zh-CN"/>
        </w:rPr>
        <w:t>、</w:t>
      </w:r>
      <w:r>
        <w:rPr>
          <w:rFonts w:hint="eastAsia" w:ascii="宋体" w:hAnsi="宋体" w:eastAsia="宋体" w:cs="宋体"/>
        </w:rPr>
        <w:t>验收执行标准</w:t>
      </w:r>
    </w:p>
    <w:p>
      <w:pPr>
        <w:spacing w:line="360" w:lineRule="auto"/>
        <w:ind w:firstLine="480" w:firstLineChars="200"/>
        <w:rPr>
          <w:sz w:val="24"/>
          <w:szCs w:val="24"/>
        </w:rPr>
      </w:pPr>
      <w:r>
        <w:rPr>
          <w:rFonts w:hint="eastAsia"/>
          <w:sz w:val="24"/>
          <w:szCs w:val="24"/>
        </w:rPr>
        <w:t>根据《</w:t>
      </w:r>
      <w:r>
        <w:rPr>
          <w:rFonts w:hint="eastAsia"/>
          <w:sz w:val="24"/>
          <w:szCs w:val="24"/>
          <w:lang w:eastAsia="zh-CN"/>
        </w:rPr>
        <w:t>云浮市华发建材有限公司年产100万块环保水泥砖和1万件水泥管建设项目</w:t>
      </w:r>
      <w:r>
        <w:rPr>
          <w:rFonts w:hint="eastAsia"/>
          <w:sz w:val="24"/>
          <w:szCs w:val="24"/>
        </w:rPr>
        <w:t>环境影响报告表》及《关于</w:t>
      </w:r>
      <w:r>
        <w:rPr>
          <w:rFonts w:hint="eastAsia"/>
          <w:sz w:val="24"/>
          <w:szCs w:val="24"/>
          <w:lang w:eastAsia="zh-CN"/>
        </w:rPr>
        <w:t>云浮市华发建材有限公司年产100万块环保水泥砖和1万件水泥管建设项目</w:t>
      </w:r>
      <w:r>
        <w:rPr>
          <w:rFonts w:hint="eastAsia"/>
          <w:sz w:val="24"/>
          <w:szCs w:val="24"/>
        </w:rPr>
        <w:t>环境影响报告表的批复》，确定该项目验收监测评价标准。</w:t>
      </w:r>
    </w:p>
    <w:p>
      <w:pPr>
        <w:spacing w:before="58" w:after="12" w:line="295" w:lineRule="auto"/>
        <w:ind w:left="238"/>
        <w:jc w:val="center"/>
        <w:rPr>
          <w:sz w:val="24"/>
          <w:szCs w:val="24"/>
        </w:rPr>
      </w:pPr>
      <w:r>
        <w:rPr>
          <w:rFonts w:hint="eastAsia"/>
          <w:sz w:val="24"/>
          <w:szCs w:val="24"/>
        </w:rPr>
        <w:t>表</w:t>
      </w:r>
      <w:r>
        <w:rPr>
          <w:rFonts w:hint="eastAsia"/>
          <w:sz w:val="24"/>
          <w:szCs w:val="24"/>
          <w:lang w:val="en-US"/>
        </w:rPr>
        <w:t xml:space="preserve">6.1 </w:t>
      </w:r>
      <w:r>
        <w:rPr>
          <w:rFonts w:hint="eastAsia"/>
          <w:sz w:val="24"/>
          <w:szCs w:val="24"/>
        </w:rPr>
        <w:t>验收执行标准见下表</w:t>
      </w:r>
    </w:p>
    <w:tbl>
      <w:tblPr>
        <w:tblStyle w:val="12"/>
        <w:tblW w:w="10010" w:type="dxa"/>
        <w:tblInd w:w="-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25"/>
        <w:gridCol w:w="987"/>
        <w:gridCol w:w="1444"/>
        <w:gridCol w:w="1263"/>
        <w:gridCol w:w="2062"/>
        <w:gridCol w:w="2175"/>
        <w:gridCol w:w="155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2" w:hRule="atLeast"/>
        </w:trPr>
        <w:tc>
          <w:tcPr>
            <w:tcW w:w="525" w:type="dxa"/>
            <w:vAlign w:val="center"/>
          </w:tcPr>
          <w:p>
            <w:pPr>
              <w:jc w:val="center"/>
              <w:rPr>
                <w:sz w:val="22"/>
                <w:szCs w:val="22"/>
              </w:rPr>
            </w:pPr>
            <w:r>
              <w:rPr>
                <w:rFonts w:hint="eastAsia"/>
                <w:sz w:val="22"/>
                <w:szCs w:val="22"/>
              </w:rPr>
              <w:t>序号</w:t>
            </w:r>
          </w:p>
        </w:tc>
        <w:tc>
          <w:tcPr>
            <w:tcW w:w="987" w:type="dxa"/>
            <w:vAlign w:val="center"/>
          </w:tcPr>
          <w:p>
            <w:pPr>
              <w:jc w:val="center"/>
              <w:rPr>
                <w:sz w:val="22"/>
                <w:szCs w:val="22"/>
              </w:rPr>
            </w:pPr>
            <w:r>
              <w:rPr>
                <w:rFonts w:hint="eastAsia"/>
                <w:sz w:val="22"/>
                <w:szCs w:val="22"/>
              </w:rPr>
              <w:t>验收类别</w:t>
            </w:r>
          </w:p>
        </w:tc>
        <w:tc>
          <w:tcPr>
            <w:tcW w:w="1444" w:type="dxa"/>
            <w:vAlign w:val="center"/>
          </w:tcPr>
          <w:p>
            <w:pPr>
              <w:jc w:val="center"/>
              <w:rPr>
                <w:sz w:val="22"/>
                <w:szCs w:val="22"/>
              </w:rPr>
            </w:pPr>
            <w:r>
              <w:rPr>
                <w:rFonts w:hint="eastAsia"/>
                <w:sz w:val="22"/>
                <w:szCs w:val="22"/>
              </w:rPr>
              <w:t>污染工序</w:t>
            </w:r>
          </w:p>
        </w:tc>
        <w:tc>
          <w:tcPr>
            <w:tcW w:w="1263" w:type="dxa"/>
            <w:vAlign w:val="center"/>
          </w:tcPr>
          <w:p>
            <w:pPr>
              <w:jc w:val="center"/>
              <w:rPr>
                <w:sz w:val="22"/>
                <w:szCs w:val="22"/>
              </w:rPr>
            </w:pPr>
            <w:r>
              <w:rPr>
                <w:rFonts w:hint="eastAsia"/>
                <w:sz w:val="22"/>
                <w:szCs w:val="22"/>
              </w:rPr>
              <w:t>主要污染物</w:t>
            </w:r>
          </w:p>
        </w:tc>
        <w:tc>
          <w:tcPr>
            <w:tcW w:w="2062" w:type="dxa"/>
            <w:vAlign w:val="center"/>
          </w:tcPr>
          <w:p>
            <w:pPr>
              <w:jc w:val="center"/>
              <w:rPr>
                <w:sz w:val="22"/>
                <w:szCs w:val="22"/>
              </w:rPr>
            </w:pPr>
            <w:r>
              <w:rPr>
                <w:rFonts w:hint="eastAsia"/>
                <w:sz w:val="22"/>
                <w:szCs w:val="22"/>
              </w:rPr>
              <w:t>具体环保设施</w:t>
            </w:r>
          </w:p>
        </w:tc>
        <w:tc>
          <w:tcPr>
            <w:tcW w:w="2175" w:type="dxa"/>
            <w:vAlign w:val="center"/>
          </w:tcPr>
          <w:p>
            <w:pPr>
              <w:jc w:val="center"/>
              <w:rPr>
                <w:sz w:val="22"/>
                <w:szCs w:val="22"/>
              </w:rPr>
            </w:pPr>
            <w:r>
              <w:rPr>
                <w:rFonts w:hint="eastAsia"/>
                <w:sz w:val="22"/>
                <w:szCs w:val="22"/>
              </w:rPr>
              <w:t>验收标准</w:t>
            </w:r>
          </w:p>
        </w:tc>
        <w:tc>
          <w:tcPr>
            <w:tcW w:w="1554" w:type="dxa"/>
            <w:vAlign w:val="center"/>
          </w:tcPr>
          <w:p>
            <w:pPr>
              <w:jc w:val="center"/>
              <w:rPr>
                <w:sz w:val="22"/>
                <w:szCs w:val="22"/>
              </w:rPr>
            </w:pPr>
            <w:r>
              <w:rPr>
                <w:rFonts w:hint="eastAsia"/>
                <w:sz w:val="22"/>
                <w:szCs w:val="22"/>
              </w:rPr>
              <w:t>采样口/点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6" w:hRule="atLeast"/>
        </w:trPr>
        <w:tc>
          <w:tcPr>
            <w:tcW w:w="525" w:type="dxa"/>
            <w:vAlign w:val="center"/>
          </w:tcPr>
          <w:p>
            <w:pPr>
              <w:jc w:val="center"/>
              <w:rPr>
                <w:sz w:val="22"/>
                <w:szCs w:val="22"/>
              </w:rPr>
            </w:pPr>
            <w:r>
              <w:rPr>
                <w:rFonts w:hint="eastAsia"/>
                <w:sz w:val="22"/>
                <w:szCs w:val="22"/>
              </w:rPr>
              <w:t>1</w:t>
            </w:r>
          </w:p>
        </w:tc>
        <w:tc>
          <w:tcPr>
            <w:tcW w:w="987" w:type="dxa"/>
            <w:vAlign w:val="center"/>
          </w:tcPr>
          <w:p>
            <w:pPr>
              <w:jc w:val="center"/>
              <w:rPr>
                <w:sz w:val="22"/>
                <w:szCs w:val="22"/>
              </w:rPr>
            </w:pPr>
            <w:r>
              <w:rPr>
                <w:rFonts w:hint="eastAsia"/>
                <w:sz w:val="22"/>
                <w:szCs w:val="22"/>
              </w:rPr>
              <w:t>废水</w:t>
            </w:r>
          </w:p>
        </w:tc>
        <w:tc>
          <w:tcPr>
            <w:tcW w:w="1444" w:type="dxa"/>
            <w:vAlign w:val="center"/>
          </w:tcPr>
          <w:p>
            <w:pPr>
              <w:jc w:val="center"/>
              <w:rPr>
                <w:rFonts w:ascii="宋体" w:hAnsi="宋体" w:eastAsia="宋体" w:cs="宋体"/>
                <w:sz w:val="22"/>
                <w:szCs w:val="22"/>
                <w:lang w:val="zh-CN" w:eastAsia="zh-CN" w:bidi="zh-CN"/>
              </w:rPr>
            </w:pPr>
            <w:r>
              <w:rPr>
                <w:rFonts w:hint="eastAsia"/>
                <w:sz w:val="22"/>
                <w:szCs w:val="22"/>
              </w:rPr>
              <w:t>员工生活</w:t>
            </w:r>
          </w:p>
        </w:tc>
        <w:tc>
          <w:tcPr>
            <w:tcW w:w="1263" w:type="dxa"/>
            <w:vAlign w:val="center"/>
          </w:tcPr>
          <w:p>
            <w:pPr>
              <w:jc w:val="center"/>
              <w:rPr>
                <w:rFonts w:ascii="宋体" w:hAnsi="宋体" w:eastAsia="宋体" w:cs="宋体"/>
                <w:sz w:val="22"/>
                <w:szCs w:val="22"/>
                <w:lang w:val="zh-CN" w:eastAsia="zh-CN" w:bidi="zh-CN"/>
              </w:rPr>
            </w:pPr>
            <w:r>
              <w:rPr>
                <w:rFonts w:hint="eastAsia"/>
                <w:sz w:val="22"/>
                <w:szCs w:val="22"/>
              </w:rPr>
              <w:t>生活废水</w:t>
            </w:r>
          </w:p>
        </w:tc>
        <w:tc>
          <w:tcPr>
            <w:tcW w:w="2062" w:type="dxa"/>
            <w:vAlign w:val="center"/>
          </w:tcPr>
          <w:p>
            <w:pPr>
              <w:jc w:val="center"/>
              <w:rPr>
                <w:rFonts w:hint="eastAsia" w:ascii="宋体" w:hAnsi="宋体" w:eastAsia="宋体" w:cs="宋体"/>
                <w:sz w:val="22"/>
                <w:szCs w:val="22"/>
                <w:lang w:val="en-US" w:eastAsia="zh-CN" w:bidi="zh-CN"/>
              </w:rPr>
            </w:pPr>
            <w:r>
              <w:rPr>
                <w:rFonts w:hint="eastAsia" w:ascii="宋体" w:hAnsi="宋体" w:eastAsia="宋体" w:cs="宋体"/>
                <w:sz w:val="22"/>
                <w:szCs w:val="22"/>
                <w:lang w:val="en-US" w:eastAsia="zh-CN" w:bidi="zh-CN"/>
              </w:rPr>
              <w:t>三级化粪池</w:t>
            </w:r>
          </w:p>
        </w:tc>
        <w:tc>
          <w:tcPr>
            <w:tcW w:w="2175" w:type="dxa"/>
            <w:vAlign w:val="center"/>
          </w:tcPr>
          <w:p>
            <w:pPr>
              <w:jc w:val="center"/>
              <w:rPr>
                <w:rFonts w:hint="default" w:ascii="宋体" w:hAnsi="宋体" w:eastAsia="宋体" w:cs="宋体"/>
                <w:sz w:val="22"/>
                <w:szCs w:val="22"/>
                <w:lang w:val="en-US" w:eastAsia="zh-CN" w:bidi="zh-CN"/>
              </w:rPr>
            </w:pPr>
            <w:r>
              <w:rPr>
                <w:rFonts w:hint="eastAsia"/>
                <w:sz w:val="22"/>
                <w:szCs w:val="22"/>
                <w:lang w:val="en-US" w:eastAsia="zh-CN"/>
              </w:rPr>
              <w:t>--</w:t>
            </w:r>
          </w:p>
        </w:tc>
        <w:tc>
          <w:tcPr>
            <w:tcW w:w="1554" w:type="dxa"/>
            <w:vAlign w:val="center"/>
          </w:tcPr>
          <w:p>
            <w:pPr>
              <w:jc w:val="center"/>
              <w:rPr>
                <w:rFonts w:hint="default" w:ascii="宋体" w:hAnsi="宋体" w:eastAsia="宋体" w:cs="宋体"/>
                <w:sz w:val="22"/>
                <w:szCs w:val="22"/>
                <w:lang w:val="en-US" w:eastAsia="zh-CN" w:bidi="zh-CN"/>
              </w:rPr>
            </w:pPr>
            <w:r>
              <w:rPr>
                <w:rFonts w:hint="eastAsia"/>
                <w:sz w:val="22"/>
                <w:szCs w:val="22"/>
                <w:lang w:eastAsia="zh-CN"/>
              </w:rPr>
              <w:t>无废水排放口，</w:t>
            </w:r>
            <w:r>
              <w:rPr>
                <w:rFonts w:hint="eastAsia"/>
                <w:sz w:val="22"/>
                <w:szCs w:val="22"/>
              </w:rPr>
              <w:t>不设监测点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1" w:hRule="atLeast"/>
        </w:trPr>
        <w:tc>
          <w:tcPr>
            <w:tcW w:w="525" w:type="dxa"/>
            <w:vMerge w:val="restart"/>
            <w:vAlign w:val="center"/>
          </w:tcPr>
          <w:p>
            <w:pPr>
              <w:jc w:val="center"/>
              <w:rPr>
                <w:sz w:val="22"/>
                <w:szCs w:val="22"/>
              </w:rPr>
            </w:pPr>
            <w:r>
              <w:rPr>
                <w:rFonts w:hint="eastAsia"/>
                <w:sz w:val="22"/>
                <w:szCs w:val="22"/>
              </w:rPr>
              <w:t>2</w:t>
            </w:r>
          </w:p>
        </w:tc>
        <w:tc>
          <w:tcPr>
            <w:tcW w:w="987" w:type="dxa"/>
            <w:vMerge w:val="restart"/>
            <w:vAlign w:val="center"/>
          </w:tcPr>
          <w:p>
            <w:pPr>
              <w:jc w:val="center"/>
              <w:rPr>
                <w:sz w:val="22"/>
                <w:szCs w:val="22"/>
              </w:rPr>
            </w:pPr>
            <w:r>
              <w:rPr>
                <w:rFonts w:hint="eastAsia"/>
                <w:sz w:val="22"/>
                <w:szCs w:val="22"/>
              </w:rPr>
              <w:t>废气</w:t>
            </w:r>
          </w:p>
        </w:tc>
        <w:tc>
          <w:tcPr>
            <w:tcW w:w="1444" w:type="dxa"/>
            <w:vAlign w:val="center"/>
          </w:tcPr>
          <w:p>
            <w:pPr>
              <w:jc w:val="center"/>
              <w:rPr>
                <w:rFonts w:hint="eastAsia" w:eastAsia="宋体"/>
                <w:sz w:val="22"/>
                <w:szCs w:val="22"/>
                <w:lang w:eastAsia="zh-CN"/>
              </w:rPr>
            </w:pPr>
            <w:r>
              <w:rPr>
                <w:sz w:val="22"/>
                <w:szCs w:val="22"/>
              </w:rPr>
              <w:t>水泥罐进料产生的粉</w:t>
            </w:r>
            <w:r>
              <w:rPr>
                <w:spacing w:val="-10"/>
                <w:sz w:val="22"/>
                <w:szCs w:val="22"/>
              </w:rPr>
              <w:t>尘</w:t>
            </w:r>
          </w:p>
        </w:tc>
        <w:tc>
          <w:tcPr>
            <w:tcW w:w="1263" w:type="dxa"/>
            <w:vAlign w:val="center"/>
          </w:tcPr>
          <w:p>
            <w:pPr>
              <w:jc w:val="center"/>
              <w:rPr>
                <w:rFonts w:hint="eastAsia" w:ascii="宋体" w:hAnsi="宋体" w:eastAsia="宋体" w:cs="宋体"/>
                <w:sz w:val="22"/>
                <w:szCs w:val="22"/>
                <w:lang w:val="zh-CN" w:eastAsia="zh-CN" w:bidi="zh-CN"/>
              </w:rPr>
            </w:pPr>
            <w:r>
              <w:rPr>
                <w:rFonts w:hint="eastAsia"/>
                <w:sz w:val="22"/>
                <w:szCs w:val="22"/>
                <w:lang w:eastAsia="zh-CN"/>
              </w:rPr>
              <w:t>颗粒物</w:t>
            </w:r>
          </w:p>
        </w:tc>
        <w:tc>
          <w:tcPr>
            <w:tcW w:w="2062" w:type="dxa"/>
            <w:vAlign w:val="center"/>
          </w:tcPr>
          <w:p>
            <w:pPr>
              <w:jc w:val="center"/>
              <w:rPr>
                <w:rFonts w:hint="eastAsia" w:ascii="宋体" w:hAnsi="宋体" w:eastAsia="宋体" w:cs="宋体"/>
                <w:sz w:val="22"/>
                <w:szCs w:val="22"/>
                <w:lang w:val="zh-CN" w:eastAsia="zh-CN" w:bidi="zh-CN"/>
              </w:rPr>
            </w:pPr>
            <w:r>
              <w:rPr>
                <w:rFonts w:hint="eastAsia" w:ascii="宋体" w:hAnsi="宋体" w:eastAsia="宋体" w:cs="宋体"/>
                <w:sz w:val="22"/>
                <w:szCs w:val="22"/>
                <w:lang w:val="zh-CN" w:eastAsia="zh-CN" w:bidi="zh-CN"/>
              </w:rPr>
              <w:t>沉淀池水化</w:t>
            </w:r>
          </w:p>
        </w:tc>
        <w:tc>
          <w:tcPr>
            <w:tcW w:w="2175" w:type="dxa"/>
            <w:vAlign w:val="center"/>
          </w:tcPr>
          <w:p>
            <w:pPr>
              <w:jc w:val="center"/>
              <w:rPr>
                <w:rFonts w:hint="default" w:ascii="宋体" w:hAnsi="宋体" w:eastAsia="宋体" w:cs="宋体"/>
                <w:sz w:val="22"/>
                <w:szCs w:val="22"/>
                <w:lang w:val="en-US" w:eastAsia="zh-CN" w:bidi="zh-CN"/>
              </w:rPr>
            </w:pPr>
            <w:r>
              <w:rPr>
                <w:rFonts w:hint="eastAsia"/>
                <w:sz w:val="22"/>
                <w:szCs w:val="22"/>
                <w:lang w:val="en-US" w:eastAsia="zh-CN"/>
              </w:rPr>
              <w:t>--</w:t>
            </w:r>
          </w:p>
        </w:tc>
        <w:tc>
          <w:tcPr>
            <w:tcW w:w="1554" w:type="dxa"/>
            <w:vAlign w:val="center"/>
          </w:tcPr>
          <w:p>
            <w:pPr>
              <w:jc w:val="center"/>
              <w:rPr>
                <w:rFonts w:hint="default" w:ascii="宋体" w:hAnsi="宋体" w:eastAsia="宋体" w:cs="宋体"/>
                <w:sz w:val="22"/>
                <w:szCs w:val="22"/>
                <w:lang w:val="en-US" w:eastAsia="zh-CN" w:bidi="zh-CN"/>
              </w:rPr>
            </w:pPr>
            <w:r>
              <w:rPr>
                <w:rFonts w:hint="eastAsia" w:cs="宋体"/>
                <w:sz w:val="22"/>
                <w:szCs w:val="22"/>
                <w:lang w:val="en-US" w:eastAsia="zh-CN" w:bidi="zh-CN"/>
              </w:rPr>
              <w:t>无废气排放口，</w:t>
            </w:r>
            <w:r>
              <w:rPr>
                <w:rFonts w:hint="eastAsia"/>
                <w:sz w:val="22"/>
                <w:szCs w:val="22"/>
              </w:rPr>
              <w:t>不设监测点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1" w:hRule="atLeast"/>
        </w:trPr>
        <w:tc>
          <w:tcPr>
            <w:tcW w:w="525" w:type="dxa"/>
            <w:vMerge w:val="continue"/>
            <w:vAlign w:val="center"/>
          </w:tcPr>
          <w:p>
            <w:pPr>
              <w:jc w:val="center"/>
              <w:rPr>
                <w:sz w:val="22"/>
                <w:szCs w:val="22"/>
              </w:rPr>
            </w:pPr>
          </w:p>
        </w:tc>
        <w:tc>
          <w:tcPr>
            <w:tcW w:w="987" w:type="dxa"/>
            <w:vMerge w:val="continue"/>
            <w:vAlign w:val="center"/>
          </w:tcPr>
          <w:p>
            <w:pPr>
              <w:jc w:val="center"/>
              <w:rPr>
                <w:sz w:val="22"/>
                <w:szCs w:val="22"/>
              </w:rPr>
            </w:pPr>
          </w:p>
        </w:tc>
        <w:tc>
          <w:tcPr>
            <w:tcW w:w="1444" w:type="dxa"/>
            <w:vAlign w:val="center"/>
          </w:tcPr>
          <w:p>
            <w:pPr>
              <w:jc w:val="center"/>
              <w:rPr>
                <w:sz w:val="22"/>
                <w:szCs w:val="22"/>
              </w:rPr>
            </w:pPr>
            <w:r>
              <w:rPr>
                <w:spacing w:val="-10"/>
                <w:sz w:val="22"/>
                <w:szCs w:val="22"/>
              </w:rPr>
              <w:t>石材边角料</w:t>
            </w:r>
            <w:r>
              <w:rPr>
                <w:rFonts w:hint="eastAsia"/>
                <w:spacing w:val="-10"/>
                <w:sz w:val="22"/>
                <w:szCs w:val="22"/>
                <w:lang w:eastAsia="zh-CN"/>
              </w:rPr>
              <w:t>下料、</w:t>
            </w:r>
            <w:r>
              <w:rPr>
                <w:spacing w:val="-10"/>
                <w:sz w:val="22"/>
                <w:szCs w:val="22"/>
              </w:rPr>
              <w:t>破碎筛分过程产生的粉尘</w:t>
            </w:r>
          </w:p>
        </w:tc>
        <w:tc>
          <w:tcPr>
            <w:tcW w:w="1263" w:type="dxa"/>
            <w:vAlign w:val="center"/>
          </w:tcPr>
          <w:p>
            <w:pPr>
              <w:jc w:val="center"/>
              <w:rPr>
                <w:rFonts w:hint="eastAsia" w:ascii="宋体" w:hAnsi="宋体" w:eastAsia="宋体" w:cs="宋体"/>
                <w:sz w:val="22"/>
                <w:szCs w:val="22"/>
                <w:lang w:val="zh-CN" w:eastAsia="zh-CN" w:bidi="zh-CN"/>
              </w:rPr>
            </w:pPr>
            <w:r>
              <w:rPr>
                <w:rFonts w:hint="eastAsia"/>
                <w:sz w:val="22"/>
                <w:szCs w:val="22"/>
                <w:lang w:eastAsia="zh-CN"/>
              </w:rPr>
              <w:t>颗粒物</w:t>
            </w:r>
          </w:p>
        </w:tc>
        <w:tc>
          <w:tcPr>
            <w:tcW w:w="2062" w:type="dxa"/>
            <w:vAlign w:val="center"/>
          </w:tcPr>
          <w:p>
            <w:pPr>
              <w:jc w:val="center"/>
              <w:rPr>
                <w:rFonts w:hint="eastAsia" w:ascii="宋体" w:hAnsi="宋体" w:eastAsia="宋体" w:cs="宋体"/>
                <w:sz w:val="22"/>
                <w:szCs w:val="22"/>
                <w:lang w:val="zh-CN" w:eastAsia="zh-CN" w:bidi="zh-CN"/>
              </w:rPr>
            </w:pPr>
            <w:r>
              <w:rPr>
                <w:rFonts w:hint="eastAsia" w:ascii="宋体" w:hAnsi="宋体" w:eastAsia="宋体" w:cs="宋体"/>
                <w:sz w:val="22"/>
                <w:szCs w:val="22"/>
                <w:lang w:val="zh-CN" w:eastAsia="zh-CN" w:bidi="zh-CN"/>
              </w:rPr>
              <w:t>自然通风</w:t>
            </w:r>
          </w:p>
        </w:tc>
        <w:tc>
          <w:tcPr>
            <w:tcW w:w="2175" w:type="dxa"/>
            <w:vAlign w:val="center"/>
          </w:tcPr>
          <w:p>
            <w:pPr>
              <w:jc w:val="center"/>
              <w:rPr>
                <w:rFonts w:hint="eastAsia" w:ascii="宋体" w:hAnsi="宋体" w:eastAsia="宋体" w:cs="宋体"/>
                <w:sz w:val="22"/>
                <w:szCs w:val="22"/>
                <w:lang w:val="zh-CN" w:eastAsia="zh-CN" w:bidi="zh-CN"/>
              </w:rPr>
            </w:pPr>
            <w:r>
              <w:rPr>
                <w:rFonts w:hint="eastAsia"/>
                <w:sz w:val="22"/>
                <w:szCs w:val="22"/>
              </w:rPr>
              <w:t>满足广东省《大气污染物排放限值》（DB44/27-2001）第二时段无组织排放监控浓度限值</w:t>
            </w:r>
          </w:p>
        </w:tc>
        <w:tc>
          <w:tcPr>
            <w:tcW w:w="1554" w:type="dxa"/>
            <w:vAlign w:val="center"/>
          </w:tcPr>
          <w:p>
            <w:pPr>
              <w:jc w:val="center"/>
              <w:rPr>
                <w:sz w:val="22"/>
                <w:szCs w:val="22"/>
              </w:rPr>
            </w:pPr>
            <w:r>
              <w:rPr>
                <w:rFonts w:hint="eastAsia"/>
                <w:sz w:val="22"/>
                <w:szCs w:val="22"/>
              </w:rPr>
              <w:t>厂边界外</w:t>
            </w:r>
          </w:p>
          <w:p>
            <w:pPr>
              <w:jc w:val="center"/>
              <w:rPr>
                <w:rFonts w:hint="eastAsia" w:ascii="宋体" w:hAnsi="宋体" w:eastAsia="宋体" w:cs="宋体"/>
                <w:sz w:val="22"/>
                <w:szCs w:val="22"/>
                <w:lang w:val="en-US" w:eastAsia="zh-CN" w:bidi="zh-CN"/>
              </w:rPr>
            </w:pPr>
            <w:r>
              <w:rPr>
                <w:rFonts w:hint="eastAsia"/>
                <w:sz w:val="22"/>
                <w:szCs w:val="22"/>
              </w:rPr>
              <w:t>检测点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1" w:hRule="atLeast"/>
        </w:trPr>
        <w:tc>
          <w:tcPr>
            <w:tcW w:w="525" w:type="dxa"/>
            <w:vAlign w:val="center"/>
          </w:tcPr>
          <w:p>
            <w:pPr>
              <w:jc w:val="center"/>
              <w:rPr>
                <w:sz w:val="22"/>
                <w:szCs w:val="22"/>
                <w:lang w:val="en-US"/>
              </w:rPr>
            </w:pPr>
            <w:r>
              <w:rPr>
                <w:rFonts w:hint="eastAsia"/>
                <w:sz w:val="22"/>
                <w:szCs w:val="22"/>
                <w:lang w:val="en-US"/>
              </w:rPr>
              <w:t>3</w:t>
            </w:r>
          </w:p>
        </w:tc>
        <w:tc>
          <w:tcPr>
            <w:tcW w:w="987" w:type="dxa"/>
            <w:vAlign w:val="center"/>
          </w:tcPr>
          <w:p>
            <w:pPr>
              <w:jc w:val="center"/>
              <w:rPr>
                <w:sz w:val="22"/>
                <w:szCs w:val="22"/>
              </w:rPr>
            </w:pPr>
            <w:r>
              <w:rPr>
                <w:rFonts w:hint="eastAsia"/>
                <w:sz w:val="22"/>
                <w:szCs w:val="22"/>
              </w:rPr>
              <w:t>噪声</w:t>
            </w:r>
          </w:p>
        </w:tc>
        <w:tc>
          <w:tcPr>
            <w:tcW w:w="1444" w:type="dxa"/>
            <w:vAlign w:val="center"/>
          </w:tcPr>
          <w:p>
            <w:pPr>
              <w:jc w:val="center"/>
              <w:rPr>
                <w:sz w:val="22"/>
                <w:szCs w:val="22"/>
              </w:rPr>
            </w:pPr>
            <w:r>
              <w:rPr>
                <w:rFonts w:hint="eastAsia"/>
                <w:sz w:val="22"/>
                <w:szCs w:val="22"/>
              </w:rPr>
              <w:t>生产设</w:t>
            </w:r>
          </w:p>
          <w:p>
            <w:pPr>
              <w:jc w:val="center"/>
              <w:rPr>
                <w:sz w:val="22"/>
                <w:szCs w:val="22"/>
              </w:rPr>
            </w:pPr>
            <w:r>
              <w:rPr>
                <w:rFonts w:hint="eastAsia"/>
                <w:sz w:val="22"/>
                <w:szCs w:val="22"/>
              </w:rPr>
              <w:t>备运行</w:t>
            </w:r>
          </w:p>
        </w:tc>
        <w:tc>
          <w:tcPr>
            <w:tcW w:w="1263" w:type="dxa"/>
            <w:vAlign w:val="center"/>
          </w:tcPr>
          <w:p>
            <w:pPr>
              <w:jc w:val="center"/>
              <w:rPr>
                <w:sz w:val="22"/>
                <w:szCs w:val="22"/>
              </w:rPr>
            </w:pPr>
            <w:r>
              <w:rPr>
                <w:rFonts w:hint="eastAsia"/>
                <w:sz w:val="22"/>
                <w:szCs w:val="22"/>
              </w:rPr>
              <w:t>厂界噪声</w:t>
            </w:r>
          </w:p>
        </w:tc>
        <w:tc>
          <w:tcPr>
            <w:tcW w:w="2062" w:type="dxa"/>
            <w:vAlign w:val="center"/>
          </w:tcPr>
          <w:p>
            <w:pPr>
              <w:jc w:val="center"/>
              <w:rPr>
                <w:rFonts w:hint="eastAsia" w:ascii="宋体" w:hAnsi="宋体" w:eastAsia="宋体" w:cs="宋体"/>
                <w:sz w:val="22"/>
                <w:szCs w:val="22"/>
                <w:lang w:val="zh-CN" w:eastAsia="zh-CN" w:bidi="zh-CN"/>
              </w:rPr>
            </w:pPr>
            <w:r>
              <w:rPr>
                <w:rFonts w:hint="eastAsia" w:ascii="宋体" w:hAnsi="宋体" w:eastAsia="宋体" w:cs="宋体"/>
                <w:sz w:val="22"/>
                <w:szCs w:val="22"/>
                <w:lang w:val="en-US" w:eastAsia="zh-CN" w:bidi="zh-CN"/>
              </w:rPr>
              <w:t>隔声、减震</w:t>
            </w:r>
          </w:p>
        </w:tc>
        <w:tc>
          <w:tcPr>
            <w:tcW w:w="2175" w:type="dxa"/>
            <w:vAlign w:val="center"/>
          </w:tcPr>
          <w:p>
            <w:pPr>
              <w:jc w:val="center"/>
              <w:rPr>
                <w:sz w:val="22"/>
                <w:szCs w:val="22"/>
              </w:rPr>
            </w:pPr>
            <w:r>
              <w:rPr>
                <w:rFonts w:hint="eastAsia"/>
                <w:sz w:val="22"/>
                <w:szCs w:val="22"/>
              </w:rPr>
              <w:t>《工业企业厂界噪声排放标准》（GB12348-2008）</w:t>
            </w:r>
            <w:r>
              <w:rPr>
                <w:rFonts w:hint="eastAsia"/>
                <w:sz w:val="22"/>
                <w:szCs w:val="22"/>
                <w:lang w:val="en-US" w:eastAsia="zh-CN"/>
              </w:rPr>
              <w:t>3</w:t>
            </w:r>
            <w:r>
              <w:rPr>
                <w:rFonts w:hint="eastAsia"/>
                <w:sz w:val="22"/>
                <w:szCs w:val="22"/>
              </w:rPr>
              <w:t>类标准</w:t>
            </w:r>
          </w:p>
        </w:tc>
        <w:tc>
          <w:tcPr>
            <w:tcW w:w="1554" w:type="dxa"/>
            <w:vAlign w:val="center"/>
          </w:tcPr>
          <w:p>
            <w:pPr>
              <w:jc w:val="center"/>
              <w:rPr>
                <w:sz w:val="22"/>
                <w:szCs w:val="22"/>
              </w:rPr>
            </w:pPr>
            <w:r>
              <w:rPr>
                <w:rFonts w:hint="eastAsia"/>
                <w:sz w:val="22"/>
                <w:szCs w:val="22"/>
              </w:rPr>
              <w:t>厂界外</w:t>
            </w:r>
          </w:p>
          <w:p>
            <w:pPr>
              <w:jc w:val="center"/>
              <w:rPr>
                <w:sz w:val="22"/>
                <w:szCs w:val="22"/>
              </w:rPr>
            </w:pPr>
            <w:r>
              <w:rPr>
                <w:rFonts w:hint="eastAsia"/>
                <w:sz w:val="22"/>
                <w:szCs w:val="22"/>
              </w:rPr>
              <w:t>1米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1" w:hRule="atLeast"/>
        </w:trPr>
        <w:tc>
          <w:tcPr>
            <w:tcW w:w="525" w:type="dxa"/>
            <w:vMerge w:val="restart"/>
            <w:vAlign w:val="center"/>
          </w:tcPr>
          <w:p>
            <w:pPr>
              <w:jc w:val="center"/>
              <w:rPr>
                <w:sz w:val="22"/>
                <w:szCs w:val="22"/>
                <w:lang w:val="en-US"/>
              </w:rPr>
            </w:pPr>
            <w:r>
              <w:rPr>
                <w:rFonts w:hint="eastAsia"/>
                <w:sz w:val="22"/>
                <w:szCs w:val="22"/>
                <w:lang w:val="en-US"/>
              </w:rPr>
              <w:t>4</w:t>
            </w:r>
          </w:p>
        </w:tc>
        <w:tc>
          <w:tcPr>
            <w:tcW w:w="987" w:type="dxa"/>
            <w:vMerge w:val="restart"/>
            <w:vAlign w:val="center"/>
          </w:tcPr>
          <w:p>
            <w:pPr>
              <w:jc w:val="center"/>
              <w:rPr>
                <w:sz w:val="22"/>
                <w:szCs w:val="22"/>
              </w:rPr>
            </w:pPr>
            <w:r>
              <w:rPr>
                <w:rFonts w:hint="eastAsia"/>
                <w:sz w:val="22"/>
                <w:szCs w:val="22"/>
              </w:rPr>
              <w:t>固体废物</w:t>
            </w:r>
          </w:p>
        </w:tc>
        <w:tc>
          <w:tcPr>
            <w:tcW w:w="1444" w:type="dxa"/>
            <w:vAlign w:val="center"/>
          </w:tcPr>
          <w:p>
            <w:pPr>
              <w:jc w:val="center"/>
              <w:rPr>
                <w:sz w:val="22"/>
                <w:szCs w:val="22"/>
                <w:lang w:val="en-US"/>
              </w:rPr>
            </w:pPr>
            <w:r>
              <w:rPr>
                <w:rFonts w:hint="eastAsia"/>
                <w:sz w:val="22"/>
                <w:szCs w:val="22"/>
                <w:lang w:val="en-US"/>
              </w:rPr>
              <w:t>员工生活</w:t>
            </w:r>
          </w:p>
        </w:tc>
        <w:tc>
          <w:tcPr>
            <w:tcW w:w="1263" w:type="dxa"/>
            <w:vAlign w:val="center"/>
          </w:tcPr>
          <w:p>
            <w:pPr>
              <w:jc w:val="center"/>
              <w:rPr>
                <w:sz w:val="22"/>
                <w:szCs w:val="22"/>
              </w:rPr>
            </w:pPr>
            <w:r>
              <w:rPr>
                <w:rFonts w:hint="eastAsia"/>
                <w:sz w:val="22"/>
                <w:szCs w:val="22"/>
              </w:rPr>
              <w:t>生活垃圾</w:t>
            </w:r>
          </w:p>
        </w:tc>
        <w:tc>
          <w:tcPr>
            <w:tcW w:w="2062" w:type="dxa"/>
            <w:vAlign w:val="center"/>
          </w:tcPr>
          <w:p>
            <w:pPr>
              <w:jc w:val="center"/>
              <w:rPr>
                <w:rFonts w:hint="eastAsia" w:ascii="宋体" w:hAnsi="宋体" w:eastAsia="宋体" w:cs="宋体"/>
                <w:sz w:val="22"/>
                <w:szCs w:val="22"/>
                <w:lang w:val="zh-CN" w:eastAsia="zh-CN" w:bidi="zh-CN"/>
              </w:rPr>
            </w:pPr>
            <w:r>
              <w:rPr>
                <w:rFonts w:hint="eastAsia" w:ascii="宋体" w:hAnsi="宋体" w:eastAsia="宋体" w:cs="宋体"/>
                <w:sz w:val="22"/>
                <w:szCs w:val="22"/>
                <w:lang w:val="zh-CN" w:eastAsia="zh-CN" w:bidi="zh-CN"/>
              </w:rPr>
              <w:t>分类收集、</w:t>
            </w:r>
          </w:p>
          <w:p>
            <w:pPr>
              <w:jc w:val="center"/>
              <w:rPr>
                <w:rFonts w:hint="eastAsia" w:ascii="宋体" w:hAnsi="宋体" w:eastAsia="宋体" w:cs="宋体"/>
                <w:sz w:val="22"/>
                <w:szCs w:val="22"/>
                <w:lang w:val="en-US" w:eastAsia="zh-CN" w:bidi="zh-CN"/>
              </w:rPr>
            </w:pPr>
            <w:r>
              <w:rPr>
                <w:rFonts w:hint="eastAsia" w:ascii="宋体" w:hAnsi="宋体" w:eastAsia="宋体" w:cs="宋体"/>
                <w:sz w:val="22"/>
                <w:szCs w:val="22"/>
                <w:lang w:val="zh-CN" w:eastAsia="zh-CN" w:bidi="zh-CN"/>
              </w:rPr>
              <w:t>分类处置</w:t>
            </w:r>
          </w:p>
        </w:tc>
        <w:tc>
          <w:tcPr>
            <w:tcW w:w="2175" w:type="dxa"/>
            <w:vAlign w:val="center"/>
          </w:tcPr>
          <w:p>
            <w:pPr>
              <w:jc w:val="center"/>
              <w:rPr>
                <w:rFonts w:hint="eastAsia"/>
                <w:sz w:val="22"/>
                <w:szCs w:val="22"/>
              </w:rPr>
            </w:pPr>
            <w:r>
              <w:rPr>
                <w:rFonts w:hint="eastAsia"/>
                <w:sz w:val="22"/>
                <w:szCs w:val="22"/>
              </w:rPr>
              <w:t>交由环卫部</w:t>
            </w:r>
          </w:p>
          <w:p>
            <w:pPr>
              <w:jc w:val="center"/>
              <w:rPr>
                <w:sz w:val="22"/>
                <w:szCs w:val="22"/>
              </w:rPr>
            </w:pPr>
            <w:r>
              <w:rPr>
                <w:rFonts w:hint="eastAsia"/>
                <w:sz w:val="22"/>
                <w:szCs w:val="22"/>
              </w:rPr>
              <w:t>门统一处理</w:t>
            </w:r>
          </w:p>
        </w:tc>
        <w:tc>
          <w:tcPr>
            <w:tcW w:w="1554" w:type="dxa"/>
            <w:vAlign w:val="center"/>
          </w:tcPr>
          <w:p>
            <w:pPr>
              <w:jc w:val="center"/>
              <w:rPr>
                <w:sz w:val="22"/>
                <w:szCs w:val="22"/>
                <w:lang w:val="en-US"/>
              </w:rPr>
            </w:pPr>
            <w:r>
              <w:rPr>
                <w:rFonts w:hint="eastAsia"/>
                <w:sz w:val="22"/>
                <w:szCs w:val="22"/>
                <w:lang w:val="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7" w:hRule="atLeast"/>
        </w:trPr>
        <w:tc>
          <w:tcPr>
            <w:tcW w:w="525" w:type="dxa"/>
            <w:vMerge w:val="continue"/>
            <w:vAlign w:val="center"/>
          </w:tcPr>
          <w:p>
            <w:pPr>
              <w:jc w:val="center"/>
              <w:rPr>
                <w:sz w:val="22"/>
                <w:szCs w:val="22"/>
                <w:lang w:val="en-US"/>
              </w:rPr>
            </w:pPr>
          </w:p>
        </w:tc>
        <w:tc>
          <w:tcPr>
            <w:tcW w:w="987" w:type="dxa"/>
            <w:vMerge w:val="continue"/>
            <w:vAlign w:val="center"/>
          </w:tcPr>
          <w:p>
            <w:pPr>
              <w:jc w:val="center"/>
              <w:rPr>
                <w:sz w:val="22"/>
                <w:szCs w:val="22"/>
              </w:rPr>
            </w:pPr>
          </w:p>
        </w:tc>
        <w:tc>
          <w:tcPr>
            <w:tcW w:w="1444" w:type="dxa"/>
            <w:vMerge w:val="restart"/>
            <w:vAlign w:val="center"/>
          </w:tcPr>
          <w:p>
            <w:pPr>
              <w:jc w:val="center"/>
              <w:rPr>
                <w:sz w:val="22"/>
                <w:szCs w:val="22"/>
              </w:rPr>
            </w:pPr>
            <w:r>
              <w:rPr>
                <w:rFonts w:hint="eastAsia"/>
                <w:sz w:val="22"/>
                <w:szCs w:val="22"/>
              </w:rPr>
              <w:t>生产过程</w:t>
            </w:r>
          </w:p>
        </w:tc>
        <w:tc>
          <w:tcPr>
            <w:tcW w:w="1263" w:type="dxa"/>
            <w:vAlign w:val="center"/>
          </w:tcPr>
          <w:p>
            <w:pPr>
              <w:jc w:val="center"/>
              <w:rPr>
                <w:rFonts w:hint="eastAsia"/>
                <w:sz w:val="22"/>
                <w:szCs w:val="22"/>
                <w:lang w:val="zh-CN" w:eastAsia="zh-CN"/>
              </w:rPr>
            </w:pPr>
            <w:r>
              <w:rPr>
                <w:rFonts w:hint="eastAsia"/>
                <w:sz w:val="22"/>
                <w:szCs w:val="22"/>
                <w:lang w:val="zh-CN" w:eastAsia="zh-CN"/>
              </w:rPr>
              <w:t>石材边角料破碎筛分不合格产品</w:t>
            </w:r>
          </w:p>
        </w:tc>
        <w:tc>
          <w:tcPr>
            <w:tcW w:w="2062" w:type="dxa"/>
            <w:vAlign w:val="center"/>
          </w:tcPr>
          <w:p>
            <w:pPr>
              <w:pStyle w:val="19"/>
              <w:spacing w:before="21" w:line="278" w:lineRule="auto"/>
              <w:ind w:left="108" w:right="100" w:hanging="1"/>
              <w:jc w:val="center"/>
              <w:rPr>
                <w:rFonts w:hint="eastAsia" w:ascii="宋体" w:hAnsi="宋体" w:eastAsia="宋体" w:cs="宋体"/>
                <w:sz w:val="22"/>
                <w:szCs w:val="22"/>
                <w:lang w:val="en-US" w:eastAsia="zh-CN" w:bidi="zh-CN"/>
              </w:rPr>
            </w:pPr>
            <w:r>
              <w:rPr>
                <w:rFonts w:hint="eastAsia" w:ascii="宋体" w:hAnsi="宋体" w:eastAsia="宋体" w:cs="宋体"/>
                <w:sz w:val="22"/>
                <w:szCs w:val="22"/>
                <w:lang w:val="zh-CN" w:eastAsia="zh-CN" w:bidi="zh-CN"/>
              </w:rPr>
              <w:t>经筛选后返回破碎生产线重新破碎直至合格</w:t>
            </w:r>
          </w:p>
        </w:tc>
        <w:tc>
          <w:tcPr>
            <w:tcW w:w="2175" w:type="dxa"/>
            <w:vAlign w:val="center"/>
          </w:tcPr>
          <w:p>
            <w:pPr>
              <w:jc w:val="center"/>
              <w:rPr>
                <w:rFonts w:hint="default" w:eastAsia="宋体"/>
                <w:sz w:val="22"/>
                <w:szCs w:val="22"/>
                <w:lang w:val="en-US" w:eastAsia="zh-CN"/>
              </w:rPr>
            </w:pPr>
            <w:r>
              <w:rPr>
                <w:rFonts w:hint="eastAsia"/>
                <w:sz w:val="22"/>
                <w:szCs w:val="22"/>
                <w:lang w:val="en-US" w:eastAsia="zh-CN"/>
              </w:rPr>
              <w:t>--</w:t>
            </w:r>
          </w:p>
        </w:tc>
        <w:tc>
          <w:tcPr>
            <w:tcW w:w="1554" w:type="dxa"/>
            <w:vAlign w:val="center"/>
          </w:tcPr>
          <w:p>
            <w:pPr>
              <w:jc w:val="center"/>
              <w:rPr>
                <w:sz w:val="22"/>
                <w:szCs w:val="22"/>
                <w:lang w:val="en-US"/>
              </w:rPr>
            </w:pPr>
            <w:r>
              <w:rPr>
                <w:rFonts w:hint="eastAsia"/>
                <w:sz w:val="22"/>
                <w:szCs w:val="22"/>
                <w:lang w:val="en-U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1" w:hRule="atLeast"/>
        </w:trPr>
        <w:tc>
          <w:tcPr>
            <w:tcW w:w="525" w:type="dxa"/>
            <w:vMerge w:val="continue"/>
            <w:vAlign w:val="center"/>
          </w:tcPr>
          <w:p>
            <w:pPr>
              <w:jc w:val="center"/>
              <w:rPr>
                <w:sz w:val="22"/>
                <w:szCs w:val="22"/>
                <w:lang w:val="en-US"/>
              </w:rPr>
            </w:pPr>
          </w:p>
        </w:tc>
        <w:tc>
          <w:tcPr>
            <w:tcW w:w="987" w:type="dxa"/>
            <w:vMerge w:val="continue"/>
            <w:vAlign w:val="center"/>
          </w:tcPr>
          <w:p>
            <w:pPr>
              <w:jc w:val="center"/>
              <w:rPr>
                <w:sz w:val="22"/>
                <w:szCs w:val="22"/>
              </w:rPr>
            </w:pPr>
          </w:p>
        </w:tc>
        <w:tc>
          <w:tcPr>
            <w:tcW w:w="1444" w:type="dxa"/>
            <w:vMerge w:val="continue"/>
            <w:vAlign w:val="center"/>
          </w:tcPr>
          <w:p>
            <w:pPr>
              <w:jc w:val="center"/>
              <w:rPr>
                <w:sz w:val="22"/>
                <w:szCs w:val="22"/>
              </w:rPr>
            </w:pPr>
          </w:p>
        </w:tc>
        <w:tc>
          <w:tcPr>
            <w:tcW w:w="1263" w:type="dxa"/>
            <w:vAlign w:val="center"/>
          </w:tcPr>
          <w:p>
            <w:pPr>
              <w:jc w:val="center"/>
              <w:rPr>
                <w:rFonts w:hint="eastAsia"/>
                <w:sz w:val="22"/>
                <w:szCs w:val="22"/>
                <w:lang w:val="zh-CN" w:eastAsia="zh-CN"/>
              </w:rPr>
            </w:pPr>
            <w:r>
              <w:rPr>
                <w:rFonts w:hint="eastAsia"/>
                <w:sz w:val="22"/>
                <w:szCs w:val="22"/>
                <w:lang w:val="zh-CN" w:eastAsia="zh-CN"/>
              </w:rPr>
              <w:t>环保水泥砖不合格产品</w:t>
            </w:r>
          </w:p>
        </w:tc>
        <w:tc>
          <w:tcPr>
            <w:tcW w:w="2062" w:type="dxa"/>
            <w:vAlign w:val="center"/>
          </w:tcPr>
          <w:p>
            <w:pPr>
              <w:pStyle w:val="19"/>
              <w:spacing w:before="21" w:line="278" w:lineRule="auto"/>
              <w:ind w:left="108" w:right="100" w:hanging="1"/>
              <w:jc w:val="center"/>
              <w:rPr>
                <w:rFonts w:hint="eastAsia" w:ascii="宋体" w:hAnsi="宋体" w:eastAsia="宋体" w:cs="宋体"/>
                <w:sz w:val="22"/>
                <w:szCs w:val="22"/>
                <w:lang w:val="zh-CN" w:eastAsia="zh-CN" w:bidi="zh-CN"/>
              </w:rPr>
            </w:pPr>
            <w:r>
              <w:rPr>
                <w:rFonts w:hint="eastAsia" w:ascii="宋体" w:hAnsi="宋体" w:eastAsia="宋体" w:cs="宋体"/>
                <w:sz w:val="22"/>
                <w:szCs w:val="22"/>
                <w:lang w:val="zh-CN" w:eastAsia="zh-CN" w:bidi="zh-CN"/>
              </w:rPr>
              <w:t>收集后经砂石分离处理后可作为原料回用到生产中</w:t>
            </w:r>
          </w:p>
        </w:tc>
        <w:tc>
          <w:tcPr>
            <w:tcW w:w="2175" w:type="dxa"/>
            <w:vAlign w:val="center"/>
          </w:tcPr>
          <w:p>
            <w:pPr>
              <w:jc w:val="center"/>
              <w:rPr>
                <w:rFonts w:hint="default" w:eastAsia="宋体"/>
                <w:sz w:val="22"/>
                <w:szCs w:val="22"/>
                <w:lang w:val="en-US" w:eastAsia="zh-CN"/>
              </w:rPr>
            </w:pPr>
            <w:r>
              <w:rPr>
                <w:rFonts w:hint="eastAsia"/>
                <w:sz w:val="22"/>
                <w:szCs w:val="22"/>
                <w:lang w:val="en-US" w:eastAsia="zh-CN"/>
              </w:rPr>
              <w:t>--</w:t>
            </w:r>
          </w:p>
        </w:tc>
        <w:tc>
          <w:tcPr>
            <w:tcW w:w="1554" w:type="dxa"/>
            <w:vAlign w:val="center"/>
          </w:tcPr>
          <w:p>
            <w:pPr>
              <w:jc w:val="center"/>
              <w:rPr>
                <w:sz w:val="22"/>
                <w:szCs w:val="22"/>
                <w:lang w:val="en-US"/>
              </w:rPr>
            </w:pPr>
            <w:r>
              <w:rPr>
                <w:rFonts w:hint="eastAsia"/>
                <w:sz w:val="22"/>
                <w:szCs w:val="22"/>
                <w:lang w:val="en-US"/>
              </w:rPr>
              <w:t>\</w:t>
            </w:r>
          </w:p>
        </w:tc>
      </w:tr>
    </w:tbl>
    <w:p>
      <w:pPr>
        <w:sectPr>
          <w:pgSz w:w="11910" w:h="16840"/>
          <w:pgMar w:top="1440" w:right="1080" w:bottom="1440" w:left="1080" w:header="872" w:footer="1211" w:gutter="0"/>
          <w:pgNumType w:fmt="decimal"/>
          <w:cols w:space="720" w:num="1"/>
        </w:sectPr>
      </w:pPr>
    </w:p>
    <w:p>
      <w:pPr>
        <w:spacing w:before="58" w:line="360" w:lineRule="auto"/>
        <w:ind w:left="238"/>
        <w:rPr>
          <w:b/>
          <w:color w:val="auto"/>
          <w:sz w:val="24"/>
        </w:rPr>
      </w:pPr>
      <w:bookmarkStart w:id="17" w:name="_bookmark19"/>
      <w:bookmarkEnd w:id="17"/>
      <w:bookmarkStart w:id="18" w:name="_bookmark23"/>
      <w:bookmarkEnd w:id="18"/>
      <w:r>
        <w:rPr>
          <w:rFonts w:hint="eastAsia"/>
          <w:b/>
          <w:color w:val="auto"/>
          <w:sz w:val="24"/>
        </w:rPr>
        <w:t>7</w:t>
      </w:r>
      <w:r>
        <w:rPr>
          <w:rFonts w:hint="eastAsia"/>
          <w:b/>
          <w:color w:val="auto"/>
          <w:sz w:val="24"/>
          <w:lang w:eastAsia="zh-CN"/>
        </w:rPr>
        <w:t>、</w:t>
      </w:r>
      <w:r>
        <w:rPr>
          <w:rFonts w:hint="eastAsia"/>
          <w:b/>
          <w:color w:val="auto"/>
          <w:sz w:val="24"/>
        </w:rPr>
        <w:t>验收监测内容</w:t>
      </w:r>
    </w:p>
    <w:p>
      <w:pPr>
        <w:pStyle w:val="18"/>
        <w:numPr>
          <w:ilvl w:val="0"/>
          <w:numId w:val="0"/>
        </w:numPr>
        <w:tabs>
          <w:tab w:val="left" w:pos="603"/>
        </w:tabs>
        <w:spacing w:line="360" w:lineRule="auto"/>
        <w:ind w:left="238" w:leftChars="0"/>
        <w:rPr>
          <w:rFonts w:ascii="宋体" w:hAnsi="宋体" w:eastAsia="宋体" w:cs="宋体"/>
          <w:b/>
          <w:color w:val="auto"/>
          <w:sz w:val="24"/>
        </w:rPr>
      </w:pPr>
      <w:bookmarkStart w:id="19" w:name="_bookmark20"/>
      <w:bookmarkEnd w:id="19"/>
      <w:r>
        <w:rPr>
          <w:rFonts w:hint="eastAsia" w:ascii="宋体" w:hAnsi="宋体" w:eastAsia="宋体" w:cs="宋体"/>
          <w:b/>
          <w:color w:val="auto"/>
          <w:sz w:val="24"/>
          <w:lang w:val="en-US" w:eastAsia="zh-CN"/>
        </w:rPr>
        <w:t>7.1、</w:t>
      </w:r>
      <w:r>
        <w:rPr>
          <w:rFonts w:hint="eastAsia" w:ascii="宋体" w:hAnsi="宋体" w:eastAsia="宋体" w:cs="宋体"/>
          <w:b/>
          <w:color w:val="auto"/>
          <w:sz w:val="24"/>
        </w:rPr>
        <w:t>环境保护设施调试效果</w:t>
      </w:r>
    </w:p>
    <w:p>
      <w:pPr>
        <w:pStyle w:val="18"/>
        <w:numPr>
          <w:ilvl w:val="0"/>
          <w:numId w:val="0"/>
        </w:numPr>
        <w:tabs>
          <w:tab w:val="left" w:pos="845"/>
        </w:tabs>
        <w:spacing w:line="360" w:lineRule="auto"/>
        <w:ind w:left="238" w:leftChars="0"/>
        <w:rPr>
          <w:rFonts w:ascii="宋体" w:hAnsi="宋体" w:eastAsia="宋体" w:cs="宋体"/>
          <w:b/>
          <w:color w:val="auto"/>
          <w:sz w:val="24"/>
          <w:szCs w:val="24"/>
        </w:rPr>
      </w:pPr>
      <w:r>
        <w:rPr>
          <w:rFonts w:hint="eastAsia" w:ascii="宋体" w:hAnsi="宋体" w:eastAsia="宋体" w:cs="宋体"/>
          <w:b/>
          <w:color w:val="auto"/>
          <w:sz w:val="24"/>
          <w:szCs w:val="24"/>
          <w:lang w:val="en-US" w:eastAsia="zh-CN"/>
        </w:rPr>
        <w:t>7.1.1、</w:t>
      </w:r>
      <w:r>
        <w:rPr>
          <w:rFonts w:hint="eastAsia" w:ascii="宋体" w:hAnsi="宋体" w:eastAsia="宋体" w:cs="宋体"/>
          <w:b/>
          <w:color w:val="auto"/>
          <w:sz w:val="24"/>
          <w:szCs w:val="24"/>
          <w:lang w:eastAsia="zh-CN"/>
        </w:rPr>
        <w:t>废水</w:t>
      </w:r>
    </w:p>
    <w:p>
      <w:pPr>
        <w:pStyle w:val="23"/>
        <w:keepNext w:val="0"/>
        <w:keepLines w:val="0"/>
        <w:pageBreakBefore w:val="0"/>
        <w:widowControl w:val="0"/>
        <w:wordWrap/>
        <w:topLinePunct w:val="0"/>
        <w:bidi w:val="0"/>
        <w:spacing w:line="360" w:lineRule="auto"/>
        <w:ind w:left="0" w:leftChars="0" w:right="0" w:firstLine="480" w:firstLineChars="200"/>
        <w:textAlignment w:val="auto"/>
      </w:pPr>
      <w:r>
        <w:rPr>
          <w:rFonts w:hint="eastAsia" w:eastAsia="宋体"/>
          <w:lang w:eastAsia="zh-CN"/>
        </w:rPr>
        <w:t>本项目为一期验收，</w:t>
      </w:r>
      <w:r>
        <w:t>环保水泥砖砖生产线需添加的水分较少，这些水大部分进入环保水泥砖产品中，少部分在自然晾干时蒸发；成型后的环保水泥砖切块为保持强度，一般需要自然养护。自然养护方法为堆放至临时晒场日光自然养护，养护期间需要定期洒水，此类水全部蒸发。本项目正常情况下无生产性废水产生，</w:t>
      </w:r>
    </w:p>
    <w:p>
      <w:pPr>
        <w:pStyle w:val="18"/>
        <w:numPr>
          <w:ilvl w:val="0"/>
          <w:numId w:val="0"/>
        </w:numPr>
        <w:tabs>
          <w:tab w:val="left" w:pos="845"/>
        </w:tabs>
        <w:spacing w:line="360" w:lineRule="auto"/>
        <w:ind w:firstLine="480" w:firstLineChars="200"/>
        <w:rPr>
          <w:rFonts w:hint="eastAsia" w:ascii="Calibri" w:hAnsi="Calibri" w:eastAsia="宋体" w:cs="宋体"/>
          <w:kern w:val="2"/>
          <w:sz w:val="24"/>
          <w:szCs w:val="24"/>
          <w:lang w:val="en-US" w:eastAsia="zh-CN" w:bidi="ar-SA"/>
        </w:rPr>
      </w:pPr>
      <w:r>
        <w:rPr>
          <w:rFonts w:hint="eastAsia" w:ascii="Calibri" w:hAnsi="Calibri" w:eastAsia="宋体" w:cs="宋体"/>
          <w:kern w:val="2"/>
          <w:sz w:val="24"/>
          <w:szCs w:val="24"/>
          <w:lang w:val="en-US" w:eastAsia="zh-CN" w:bidi="ar-SA"/>
        </w:rPr>
        <w:t>生活污水经三级化粪池处理达到《农田灌溉水质标准》（GB5084-2005）中旱作标准后，定期抽池，由槽罐车清掏外运，用作厂区周边山林树木的灌溉用水。</w:t>
      </w:r>
    </w:p>
    <w:p>
      <w:pPr>
        <w:spacing w:line="360" w:lineRule="auto"/>
        <w:ind w:firstLine="241" w:firstLineChars="100"/>
        <w:rPr>
          <w:b/>
          <w:bCs/>
          <w:sz w:val="24"/>
          <w:szCs w:val="24"/>
        </w:rPr>
      </w:pPr>
      <w:r>
        <w:rPr>
          <w:rFonts w:hint="eastAsia"/>
          <w:b/>
          <w:bCs/>
          <w:sz w:val="24"/>
          <w:szCs w:val="24"/>
          <w:lang w:val="en-US" w:eastAsia="zh-CN"/>
        </w:rPr>
        <w:t>7.1.2、</w:t>
      </w:r>
      <w:r>
        <w:rPr>
          <w:rFonts w:hint="eastAsia"/>
          <w:b/>
          <w:bCs/>
          <w:sz w:val="24"/>
          <w:szCs w:val="24"/>
          <w:lang w:eastAsia="zh-CN"/>
        </w:rPr>
        <w:t>废气</w:t>
      </w:r>
    </w:p>
    <w:p>
      <w:pPr>
        <w:spacing w:line="360" w:lineRule="auto"/>
        <w:ind w:firstLine="241" w:firstLineChars="100"/>
        <w:rPr>
          <w:rFonts w:hint="eastAsia"/>
          <w:b/>
          <w:bCs/>
          <w:sz w:val="24"/>
          <w:szCs w:val="24"/>
          <w:lang w:val="en-US" w:eastAsia="zh-CN"/>
        </w:rPr>
      </w:pPr>
      <w:r>
        <w:rPr>
          <w:rFonts w:hint="eastAsia"/>
          <w:b/>
          <w:bCs/>
          <w:sz w:val="24"/>
          <w:szCs w:val="24"/>
          <w:lang w:val="en-US" w:eastAsia="zh-CN"/>
        </w:rPr>
        <w:t>7.1.2.1、无组织废气监测</w:t>
      </w:r>
    </w:p>
    <w:tbl>
      <w:tblPr>
        <w:tblStyle w:val="12"/>
        <w:tblW w:w="9572" w:type="dxa"/>
        <w:tblInd w:w="133" w:type="dxa"/>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fixed"/>
        <w:tblCellMar>
          <w:top w:w="0" w:type="dxa"/>
          <w:left w:w="0" w:type="dxa"/>
          <w:bottom w:w="0" w:type="dxa"/>
          <w:right w:w="0" w:type="dxa"/>
        </w:tblCellMar>
      </w:tblPr>
      <w:tblGrid>
        <w:gridCol w:w="1102"/>
        <w:gridCol w:w="3682"/>
        <w:gridCol w:w="2393"/>
        <w:gridCol w:w="2395"/>
      </w:tblGrid>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102" w:type="dxa"/>
            <w:vAlign w:val="center"/>
          </w:tcPr>
          <w:p>
            <w:pPr>
              <w:jc w:val="center"/>
              <w:rPr>
                <w:color w:val="auto"/>
                <w:sz w:val="22"/>
                <w:szCs w:val="22"/>
              </w:rPr>
            </w:pPr>
            <w:r>
              <w:rPr>
                <w:rFonts w:hint="eastAsia"/>
                <w:color w:val="auto"/>
                <w:sz w:val="22"/>
                <w:szCs w:val="22"/>
              </w:rPr>
              <w:t>序号</w:t>
            </w:r>
          </w:p>
        </w:tc>
        <w:tc>
          <w:tcPr>
            <w:tcW w:w="3682" w:type="dxa"/>
            <w:vAlign w:val="center"/>
          </w:tcPr>
          <w:p>
            <w:pPr>
              <w:jc w:val="center"/>
              <w:rPr>
                <w:color w:val="auto"/>
                <w:sz w:val="22"/>
                <w:szCs w:val="22"/>
              </w:rPr>
            </w:pPr>
            <w:r>
              <w:rPr>
                <w:rFonts w:hint="eastAsia"/>
                <w:color w:val="auto"/>
                <w:sz w:val="22"/>
                <w:szCs w:val="22"/>
              </w:rPr>
              <w:t>监测点位</w:t>
            </w:r>
          </w:p>
        </w:tc>
        <w:tc>
          <w:tcPr>
            <w:tcW w:w="2393" w:type="dxa"/>
            <w:vAlign w:val="center"/>
          </w:tcPr>
          <w:p>
            <w:pPr>
              <w:jc w:val="center"/>
              <w:rPr>
                <w:sz w:val="22"/>
                <w:szCs w:val="22"/>
              </w:rPr>
            </w:pPr>
            <w:r>
              <w:rPr>
                <w:rFonts w:hint="eastAsia"/>
                <w:sz w:val="22"/>
                <w:szCs w:val="22"/>
              </w:rPr>
              <w:t>监测项目</w:t>
            </w:r>
          </w:p>
        </w:tc>
        <w:tc>
          <w:tcPr>
            <w:tcW w:w="2395" w:type="dxa"/>
            <w:vAlign w:val="center"/>
          </w:tcPr>
          <w:p>
            <w:pPr>
              <w:jc w:val="center"/>
              <w:rPr>
                <w:sz w:val="22"/>
                <w:szCs w:val="22"/>
              </w:rPr>
            </w:pPr>
            <w:r>
              <w:rPr>
                <w:rFonts w:hint="eastAsia"/>
                <w:sz w:val="22"/>
                <w:szCs w:val="22"/>
              </w:rPr>
              <w:t>监测频次</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vAlign w:val="center"/>
          </w:tcPr>
          <w:p>
            <w:pPr>
              <w:jc w:val="center"/>
              <w:rPr>
                <w:color w:val="auto"/>
                <w:sz w:val="22"/>
                <w:szCs w:val="22"/>
              </w:rPr>
            </w:pPr>
            <w:r>
              <w:rPr>
                <w:rFonts w:hint="eastAsia"/>
                <w:color w:val="auto"/>
                <w:sz w:val="22"/>
                <w:szCs w:val="22"/>
              </w:rPr>
              <w:t>1</w:t>
            </w:r>
          </w:p>
        </w:tc>
        <w:tc>
          <w:tcPr>
            <w:tcW w:w="3682" w:type="dxa"/>
            <w:vAlign w:val="center"/>
          </w:tcPr>
          <w:p>
            <w:pPr>
              <w:jc w:val="center"/>
              <w:rPr>
                <w:rFonts w:hint="eastAsia"/>
                <w:color w:val="auto"/>
                <w:sz w:val="22"/>
                <w:szCs w:val="22"/>
              </w:rPr>
            </w:pPr>
            <w:r>
              <w:rPr>
                <w:rFonts w:hint="eastAsia"/>
                <w:color w:val="auto"/>
                <w:sz w:val="22"/>
                <w:szCs w:val="22"/>
              </w:rPr>
              <w:t>厂界无组织上风向参照点</w:t>
            </w:r>
            <w:r>
              <w:rPr>
                <w:rFonts w:hint="default"/>
                <w:color w:val="auto"/>
                <w:sz w:val="22"/>
                <w:szCs w:val="22"/>
                <w:lang w:eastAsia="zh-CN"/>
              </w:rPr>
              <w:t>〇</w:t>
            </w:r>
            <w:r>
              <w:rPr>
                <w:rFonts w:hint="eastAsia"/>
                <w:color w:val="auto"/>
                <w:sz w:val="22"/>
                <w:szCs w:val="22"/>
              </w:rPr>
              <w:t>1#</w:t>
            </w:r>
          </w:p>
        </w:tc>
        <w:tc>
          <w:tcPr>
            <w:tcW w:w="2393" w:type="dxa"/>
            <w:vMerge w:val="restart"/>
            <w:vAlign w:val="center"/>
          </w:tcPr>
          <w:p>
            <w:pPr>
              <w:jc w:val="center"/>
              <w:rPr>
                <w:sz w:val="22"/>
                <w:szCs w:val="22"/>
              </w:rPr>
            </w:pPr>
            <w:r>
              <w:rPr>
                <w:rFonts w:hint="eastAsia"/>
                <w:sz w:val="22"/>
                <w:szCs w:val="22"/>
              </w:rPr>
              <w:t>颗粒物</w:t>
            </w:r>
          </w:p>
        </w:tc>
        <w:tc>
          <w:tcPr>
            <w:tcW w:w="2395" w:type="dxa"/>
            <w:vMerge w:val="restart"/>
            <w:vAlign w:val="center"/>
          </w:tcPr>
          <w:p>
            <w:pPr>
              <w:jc w:val="center"/>
              <w:rPr>
                <w:sz w:val="22"/>
                <w:szCs w:val="22"/>
              </w:rPr>
            </w:pPr>
            <w:r>
              <w:rPr>
                <w:rFonts w:hint="eastAsia"/>
                <w:sz w:val="22"/>
                <w:szCs w:val="22"/>
              </w:rPr>
              <w:t>连续监测2天，</w:t>
            </w:r>
          </w:p>
          <w:p>
            <w:pPr>
              <w:jc w:val="center"/>
              <w:rPr>
                <w:sz w:val="22"/>
                <w:szCs w:val="22"/>
              </w:rPr>
            </w:pPr>
            <w:r>
              <w:rPr>
                <w:rFonts w:hint="eastAsia"/>
                <w:sz w:val="22"/>
                <w:szCs w:val="22"/>
              </w:rPr>
              <w:t>每天采样3次</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vAlign w:val="center"/>
          </w:tcPr>
          <w:p>
            <w:pPr>
              <w:jc w:val="center"/>
              <w:rPr>
                <w:color w:val="auto"/>
                <w:sz w:val="22"/>
                <w:szCs w:val="22"/>
              </w:rPr>
            </w:pPr>
            <w:r>
              <w:rPr>
                <w:rFonts w:hint="eastAsia"/>
                <w:color w:val="auto"/>
                <w:sz w:val="22"/>
                <w:szCs w:val="22"/>
              </w:rPr>
              <w:t>2</w:t>
            </w:r>
          </w:p>
        </w:tc>
        <w:tc>
          <w:tcPr>
            <w:tcW w:w="3682" w:type="dxa"/>
            <w:vAlign w:val="center"/>
          </w:tcPr>
          <w:p>
            <w:pPr>
              <w:jc w:val="center"/>
              <w:rPr>
                <w:rFonts w:hint="eastAsia"/>
                <w:color w:val="auto"/>
                <w:sz w:val="22"/>
                <w:szCs w:val="22"/>
              </w:rPr>
            </w:pPr>
            <w:r>
              <w:rPr>
                <w:rFonts w:hint="eastAsia"/>
                <w:color w:val="auto"/>
                <w:sz w:val="22"/>
                <w:szCs w:val="22"/>
              </w:rPr>
              <w:t>厂界无组织下风向监控点</w:t>
            </w:r>
            <w:r>
              <w:rPr>
                <w:rFonts w:hint="default"/>
                <w:color w:val="auto"/>
                <w:sz w:val="22"/>
                <w:szCs w:val="22"/>
                <w:lang w:eastAsia="zh-CN"/>
              </w:rPr>
              <w:t>〇</w:t>
            </w:r>
            <w:r>
              <w:rPr>
                <w:rFonts w:hint="eastAsia"/>
                <w:color w:val="auto"/>
                <w:sz w:val="22"/>
                <w:szCs w:val="22"/>
              </w:rPr>
              <w:t>2#</w:t>
            </w:r>
          </w:p>
        </w:tc>
        <w:tc>
          <w:tcPr>
            <w:tcW w:w="2393" w:type="dxa"/>
            <w:vMerge w:val="continue"/>
            <w:vAlign w:val="center"/>
          </w:tcPr>
          <w:p>
            <w:pPr>
              <w:jc w:val="center"/>
              <w:rPr>
                <w:sz w:val="22"/>
                <w:szCs w:val="22"/>
              </w:rPr>
            </w:pPr>
          </w:p>
        </w:tc>
        <w:tc>
          <w:tcPr>
            <w:tcW w:w="2395" w:type="dxa"/>
            <w:vMerge w:val="continue"/>
            <w:vAlign w:val="center"/>
          </w:tcPr>
          <w:p>
            <w:pPr>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vAlign w:val="center"/>
          </w:tcPr>
          <w:p>
            <w:pPr>
              <w:jc w:val="center"/>
              <w:rPr>
                <w:color w:val="auto"/>
                <w:sz w:val="22"/>
                <w:szCs w:val="22"/>
              </w:rPr>
            </w:pPr>
            <w:r>
              <w:rPr>
                <w:rFonts w:hint="eastAsia"/>
                <w:color w:val="auto"/>
                <w:sz w:val="22"/>
                <w:szCs w:val="22"/>
              </w:rPr>
              <w:t>3</w:t>
            </w:r>
          </w:p>
        </w:tc>
        <w:tc>
          <w:tcPr>
            <w:tcW w:w="3682" w:type="dxa"/>
            <w:vAlign w:val="center"/>
          </w:tcPr>
          <w:p>
            <w:pPr>
              <w:jc w:val="center"/>
              <w:rPr>
                <w:rFonts w:hint="eastAsia"/>
                <w:color w:val="auto"/>
                <w:sz w:val="22"/>
                <w:szCs w:val="22"/>
              </w:rPr>
            </w:pPr>
            <w:r>
              <w:rPr>
                <w:rFonts w:hint="eastAsia"/>
                <w:color w:val="auto"/>
                <w:sz w:val="22"/>
                <w:szCs w:val="22"/>
              </w:rPr>
              <w:t>厂界无组织下风向监控点</w:t>
            </w:r>
            <w:r>
              <w:rPr>
                <w:rFonts w:hint="default"/>
                <w:color w:val="auto"/>
                <w:sz w:val="22"/>
                <w:szCs w:val="22"/>
                <w:lang w:eastAsia="zh-CN"/>
              </w:rPr>
              <w:t>〇</w:t>
            </w:r>
            <w:r>
              <w:rPr>
                <w:rFonts w:hint="eastAsia"/>
                <w:color w:val="auto"/>
                <w:sz w:val="22"/>
                <w:szCs w:val="22"/>
              </w:rPr>
              <w:t>3#</w:t>
            </w:r>
          </w:p>
        </w:tc>
        <w:tc>
          <w:tcPr>
            <w:tcW w:w="2393" w:type="dxa"/>
            <w:vMerge w:val="continue"/>
            <w:vAlign w:val="center"/>
          </w:tcPr>
          <w:p>
            <w:pPr>
              <w:jc w:val="center"/>
              <w:rPr>
                <w:sz w:val="22"/>
                <w:szCs w:val="22"/>
              </w:rPr>
            </w:pPr>
          </w:p>
        </w:tc>
        <w:tc>
          <w:tcPr>
            <w:tcW w:w="2395" w:type="dxa"/>
            <w:vMerge w:val="continue"/>
            <w:vAlign w:val="center"/>
          </w:tcPr>
          <w:p>
            <w:pPr>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vAlign w:val="center"/>
          </w:tcPr>
          <w:p>
            <w:pPr>
              <w:jc w:val="center"/>
              <w:rPr>
                <w:color w:val="auto"/>
                <w:sz w:val="22"/>
                <w:szCs w:val="22"/>
                <w:lang w:val="en-US"/>
              </w:rPr>
            </w:pPr>
            <w:r>
              <w:rPr>
                <w:rFonts w:hint="eastAsia"/>
                <w:color w:val="auto"/>
                <w:sz w:val="22"/>
                <w:szCs w:val="22"/>
                <w:lang w:val="en-US"/>
              </w:rPr>
              <w:t>4</w:t>
            </w:r>
          </w:p>
        </w:tc>
        <w:tc>
          <w:tcPr>
            <w:tcW w:w="3682" w:type="dxa"/>
            <w:vAlign w:val="center"/>
          </w:tcPr>
          <w:p>
            <w:pPr>
              <w:jc w:val="center"/>
              <w:rPr>
                <w:rFonts w:hint="eastAsia"/>
                <w:color w:val="auto"/>
                <w:sz w:val="22"/>
                <w:szCs w:val="22"/>
              </w:rPr>
            </w:pPr>
            <w:r>
              <w:rPr>
                <w:rFonts w:hint="eastAsia"/>
                <w:color w:val="auto"/>
                <w:sz w:val="22"/>
                <w:szCs w:val="22"/>
              </w:rPr>
              <w:t>厂界无组织下风向监控点</w:t>
            </w:r>
            <w:r>
              <w:rPr>
                <w:rFonts w:hint="default"/>
                <w:color w:val="auto"/>
                <w:sz w:val="22"/>
                <w:szCs w:val="22"/>
                <w:lang w:eastAsia="zh-CN"/>
              </w:rPr>
              <w:t>〇</w:t>
            </w:r>
            <w:r>
              <w:rPr>
                <w:rFonts w:hint="eastAsia"/>
                <w:color w:val="auto"/>
                <w:sz w:val="22"/>
                <w:szCs w:val="22"/>
              </w:rPr>
              <w:t>4#</w:t>
            </w:r>
          </w:p>
        </w:tc>
        <w:tc>
          <w:tcPr>
            <w:tcW w:w="2393" w:type="dxa"/>
            <w:vMerge w:val="continue"/>
            <w:vAlign w:val="center"/>
          </w:tcPr>
          <w:p>
            <w:pPr>
              <w:jc w:val="center"/>
              <w:rPr>
                <w:sz w:val="22"/>
                <w:szCs w:val="22"/>
              </w:rPr>
            </w:pPr>
          </w:p>
        </w:tc>
        <w:tc>
          <w:tcPr>
            <w:tcW w:w="2395" w:type="dxa"/>
            <w:vMerge w:val="continue"/>
            <w:vAlign w:val="center"/>
          </w:tcPr>
          <w:p>
            <w:pPr>
              <w:jc w:val="center"/>
              <w:rPr>
                <w:sz w:val="22"/>
                <w:szCs w:val="22"/>
              </w:rPr>
            </w:pPr>
          </w:p>
        </w:tc>
      </w:tr>
    </w:tbl>
    <w:p>
      <w:pPr>
        <w:pStyle w:val="7"/>
        <w:spacing w:before="79" w:line="364" w:lineRule="auto"/>
        <w:ind w:left="238" w:right="708" w:firstLine="480"/>
        <w:rPr>
          <w:b/>
          <w:color w:val="auto"/>
          <w:sz w:val="32"/>
        </w:rPr>
      </w:pPr>
      <w:r>
        <w:rPr>
          <w:rFonts w:hint="eastAsia"/>
          <w:color w:val="auto"/>
          <w:lang w:eastAsia="zh-CN"/>
        </w:rPr>
        <w:t>无组织废气排放标准参考：广</w:t>
      </w:r>
      <w:r>
        <w:rPr>
          <w:rFonts w:hint="eastAsia"/>
          <w:color w:val="auto"/>
          <w:lang w:val="en-US" w:eastAsia="zh-CN"/>
        </w:rPr>
        <w:t>东省《大气污染物排放限值》（DB44/27-2001）第二时段无组织排放监控浓度限值</w:t>
      </w:r>
      <w:r>
        <w:rPr>
          <w:rFonts w:hint="eastAsia"/>
          <w:color w:val="auto"/>
        </w:rPr>
        <w:t>。</w:t>
      </w:r>
    </w:p>
    <w:p>
      <w:pPr>
        <w:pStyle w:val="18"/>
        <w:numPr>
          <w:ilvl w:val="0"/>
          <w:numId w:val="0"/>
        </w:numPr>
        <w:tabs>
          <w:tab w:val="left" w:pos="1146"/>
        </w:tabs>
        <w:spacing w:after="23"/>
        <w:ind w:left="238" w:leftChars="0"/>
        <w:rPr>
          <w:rFonts w:hint="eastAsia" w:ascii="宋体" w:hAnsi="宋体" w:eastAsia="宋体" w:cs="宋体"/>
          <w:b/>
          <w:color w:val="auto"/>
          <w:sz w:val="24"/>
          <w:lang w:val="en-US" w:eastAsia="zh-CN"/>
        </w:rPr>
      </w:pPr>
      <w:r>
        <w:rPr>
          <w:rFonts w:hint="eastAsia" w:ascii="宋体" w:hAnsi="宋体" w:eastAsia="宋体" w:cs="宋体"/>
          <w:b/>
          <w:color w:val="auto"/>
          <w:sz w:val="24"/>
          <w:lang w:val="en-US" w:eastAsia="zh-CN"/>
        </w:rPr>
        <w:t>7.1.2.2、噪声</w:t>
      </w:r>
    </w:p>
    <w:p>
      <w:pPr>
        <w:pStyle w:val="18"/>
        <w:numPr>
          <w:ilvl w:val="0"/>
          <w:numId w:val="0"/>
        </w:numPr>
        <w:tabs>
          <w:tab w:val="left" w:pos="1146"/>
        </w:tabs>
        <w:spacing w:after="23"/>
        <w:ind w:left="238" w:leftChars="0"/>
        <w:rPr>
          <w:rFonts w:ascii="宋体" w:hAnsi="宋体" w:eastAsia="宋体" w:cs="宋体"/>
          <w:b/>
          <w:color w:val="auto"/>
          <w:sz w:val="24"/>
        </w:rPr>
      </w:pPr>
      <w:r>
        <w:rPr>
          <w:rFonts w:hint="eastAsia" w:ascii="宋体" w:hAnsi="宋体" w:eastAsia="宋体" w:cs="宋体"/>
          <w:b/>
          <w:color w:val="auto"/>
          <w:sz w:val="24"/>
          <w:lang w:val="en-US" w:eastAsia="zh-CN"/>
        </w:rPr>
        <w:t>7.1.2.2.1、</w:t>
      </w:r>
      <w:r>
        <w:rPr>
          <w:rFonts w:hint="eastAsia" w:ascii="宋体" w:hAnsi="宋体" w:eastAsia="宋体" w:cs="宋体"/>
          <w:b/>
          <w:color w:val="auto"/>
          <w:sz w:val="24"/>
        </w:rPr>
        <w:t>厂界噪声监测</w:t>
      </w:r>
    </w:p>
    <w:tbl>
      <w:tblPr>
        <w:tblStyle w:val="12"/>
        <w:tblW w:w="9572" w:type="dxa"/>
        <w:tblInd w:w="133" w:type="dxa"/>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fixed"/>
        <w:tblCellMar>
          <w:top w:w="0" w:type="dxa"/>
          <w:left w:w="0" w:type="dxa"/>
          <w:bottom w:w="0" w:type="dxa"/>
          <w:right w:w="0" w:type="dxa"/>
        </w:tblCellMar>
      </w:tblPr>
      <w:tblGrid>
        <w:gridCol w:w="1102"/>
        <w:gridCol w:w="3682"/>
        <w:gridCol w:w="2129"/>
        <w:gridCol w:w="2659"/>
      </w:tblGrid>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vAlign w:val="center"/>
          </w:tcPr>
          <w:p>
            <w:pPr>
              <w:pStyle w:val="19"/>
              <w:spacing w:before="99"/>
              <w:jc w:val="center"/>
              <w:rPr>
                <w:color w:val="auto"/>
                <w:sz w:val="24"/>
                <w:szCs w:val="24"/>
              </w:rPr>
            </w:pPr>
            <w:r>
              <w:rPr>
                <w:rFonts w:hint="eastAsia"/>
                <w:color w:val="auto"/>
                <w:sz w:val="24"/>
                <w:szCs w:val="24"/>
              </w:rPr>
              <w:t>序号</w:t>
            </w:r>
          </w:p>
        </w:tc>
        <w:tc>
          <w:tcPr>
            <w:tcW w:w="3682" w:type="dxa"/>
            <w:vAlign w:val="center"/>
          </w:tcPr>
          <w:p>
            <w:pPr>
              <w:pStyle w:val="19"/>
              <w:spacing w:before="99"/>
              <w:jc w:val="center"/>
              <w:rPr>
                <w:color w:val="auto"/>
                <w:sz w:val="24"/>
                <w:szCs w:val="24"/>
              </w:rPr>
            </w:pPr>
            <w:r>
              <w:rPr>
                <w:rFonts w:hint="eastAsia"/>
                <w:color w:val="auto"/>
                <w:sz w:val="24"/>
                <w:szCs w:val="24"/>
              </w:rPr>
              <w:t>监测点位</w:t>
            </w:r>
          </w:p>
        </w:tc>
        <w:tc>
          <w:tcPr>
            <w:tcW w:w="2129" w:type="dxa"/>
            <w:vAlign w:val="center"/>
          </w:tcPr>
          <w:p>
            <w:pPr>
              <w:pStyle w:val="19"/>
              <w:spacing w:before="99"/>
              <w:jc w:val="center"/>
              <w:rPr>
                <w:color w:val="auto"/>
                <w:sz w:val="24"/>
                <w:szCs w:val="24"/>
              </w:rPr>
            </w:pPr>
            <w:r>
              <w:rPr>
                <w:rFonts w:hint="eastAsia"/>
                <w:color w:val="auto"/>
                <w:sz w:val="24"/>
                <w:szCs w:val="24"/>
              </w:rPr>
              <w:t>监测项目</w:t>
            </w:r>
          </w:p>
        </w:tc>
        <w:tc>
          <w:tcPr>
            <w:tcW w:w="2659" w:type="dxa"/>
            <w:vAlign w:val="center"/>
          </w:tcPr>
          <w:p>
            <w:pPr>
              <w:pStyle w:val="19"/>
              <w:spacing w:before="99"/>
              <w:jc w:val="center"/>
              <w:rPr>
                <w:color w:val="auto"/>
                <w:sz w:val="24"/>
                <w:szCs w:val="24"/>
              </w:rPr>
            </w:pPr>
            <w:r>
              <w:rPr>
                <w:rFonts w:hint="eastAsia"/>
                <w:color w:val="auto"/>
                <w:sz w:val="24"/>
                <w:szCs w:val="24"/>
              </w:rPr>
              <w:t>监测频次</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102" w:type="dxa"/>
            <w:vAlign w:val="center"/>
          </w:tcPr>
          <w:p>
            <w:pPr>
              <w:jc w:val="center"/>
              <w:rPr>
                <w:color w:val="auto"/>
              </w:rPr>
            </w:pPr>
            <w:r>
              <w:rPr>
                <w:rFonts w:hint="eastAsia"/>
                <w:color w:val="auto"/>
              </w:rPr>
              <w:t>1</w:t>
            </w:r>
          </w:p>
        </w:tc>
        <w:tc>
          <w:tcPr>
            <w:tcW w:w="3682" w:type="dxa"/>
            <w:vAlign w:val="center"/>
          </w:tcPr>
          <w:p>
            <w:pPr>
              <w:keepNext w:val="0"/>
              <w:keepLines w:val="0"/>
              <w:pageBreakBefore w:val="0"/>
              <w:kinsoku/>
              <w:wordWrap/>
              <w:overflowPunct/>
              <w:topLinePunct w:val="0"/>
              <w:autoSpaceDE/>
              <w:autoSpaceDN/>
              <w:bidi w:val="0"/>
              <w:adjustRightInd/>
              <w:snapToGrid/>
              <w:jc w:val="center"/>
              <w:rPr>
                <w:rFonts w:hint="eastAsia" w:asciiTheme="minorEastAsia" w:hAnsiTheme="minorEastAsia" w:eastAsiaTheme="minorEastAsia" w:cstheme="minorEastAsia"/>
                <w:b w:val="0"/>
                <w:bCs w:val="0"/>
                <w:color w:val="auto"/>
                <w:sz w:val="24"/>
                <w:szCs w:val="24"/>
                <w:lang w:val="zh-CN" w:eastAsia="zh-CN" w:bidi="zh-CN"/>
              </w:rPr>
            </w:pPr>
            <w:r>
              <w:rPr>
                <w:rFonts w:hint="eastAsia" w:asciiTheme="minorEastAsia" w:hAnsiTheme="minorEastAsia" w:eastAsiaTheme="minorEastAsia" w:cstheme="minorEastAsia"/>
                <w:b w:val="0"/>
                <w:bCs w:val="0"/>
                <w:color w:val="auto"/>
                <w:sz w:val="24"/>
                <w:szCs w:val="24"/>
                <w:lang w:eastAsia="zh-CN"/>
              </w:rPr>
              <w:t>东南厂界外</w:t>
            </w:r>
            <w:r>
              <w:rPr>
                <w:rFonts w:hint="eastAsia" w:asciiTheme="minorEastAsia" w:hAnsiTheme="minorEastAsia" w:eastAsiaTheme="minorEastAsia" w:cstheme="minorEastAsia"/>
                <w:b w:val="0"/>
                <w:bCs w:val="0"/>
                <w:color w:val="auto"/>
                <w:sz w:val="24"/>
                <w:szCs w:val="24"/>
                <w:lang w:val="en-US" w:eastAsia="zh-CN"/>
              </w:rPr>
              <w:t>1米处</w:t>
            </w:r>
          </w:p>
        </w:tc>
        <w:tc>
          <w:tcPr>
            <w:tcW w:w="2129" w:type="dxa"/>
            <w:vMerge w:val="restart"/>
            <w:vAlign w:val="center"/>
          </w:tcPr>
          <w:p>
            <w:pPr>
              <w:pStyle w:val="19"/>
              <w:spacing w:before="1"/>
              <w:jc w:val="center"/>
              <w:rPr>
                <w:color w:val="auto"/>
                <w:sz w:val="21"/>
              </w:rPr>
            </w:pPr>
            <w:r>
              <w:rPr>
                <w:rFonts w:hint="eastAsia"/>
                <w:color w:val="auto"/>
                <w:sz w:val="21"/>
              </w:rPr>
              <w:t>Leq（A）</w:t>
            </w:r>
          </w:p>
        </w:tc>
        <w:tc>
          <w:tcPr>
            <w:tcW w:w="2659" w:type="dxa"/>
            <w:vMerge w:val="restart"/>
            <w:vAlign w:val="center"/>
          </w:tcPr>
          <w:p>
            <w:pPr>
              <w:pStyle w:val="19"/>
              <w:jc w:val="center"/>
              <w:rPr>
                <w:color w:val="auto"/>
                <w:sz w:val="24"/>
              </w:rPr>
            </w:pPr>
            <w:r>
              <w:rPr>
                <w:rFonts w:hint="eastAsia"/>
                <w:color w:val="auto"/>
                <w:sz w:val="24"/>
              </w:rPr>
              <w:t>连续监测2天，每天昼</w:t>
            </w:r>
          </w:p>
          <w:p>
            <w:pPr>
              <w:pStyle w:val="19"/>
              <w:spacing w:before="161"/>
              <w:ind w:left="108"/>
              <w:jc w:val="center"/>
              <w:rPr>
                <w:color w:val="auto"/>
                <w:sz w:val="24"/>
              </w:rPr>
            </w:pPr>
            <w:r>
              <w:rPr>
                <w:rFonts w:hint="eastAsia"/>
                <w:color w:val="auto"/>
                <w:sz w:val="24"/>
              </w:rPr>
              <w:t>间、夜间各监测1次</w:t>
            </w: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102" w:type="dxa"/>
            <w:vAlign w:val="center"/>
          </w:tcPr>
          <w:p>
            <w:pPr>
              <w:jc w:val="center"/>
              <w:rPr>
                <w:rFonts w:hint="eastAsia" w:eastAsia="宋体"/>
                <w:color w:val="auto"/>
                <w:lang w:val="en-US" w:eastAsia="zh-CN"/>
              </w:rPr>
            </w:pPr>
            <w:r>
              <w:rPr>
                <w:rFonts w:hint="eastAsia"/>
                <w:color w:val="auto"/>
                <w:lang w:val="en-US" w:eastAsia="zh-CN"/>
              </w:rPr>
              <w:t>2</w:t>
            </w:r>
          </w:p>
        </w:tc>
        <w:tc>
          <w:tcPr>
            <w:tcW w:w="3682" w:type="dxa"/>
            <w:vAlign w:val="center"/>
          </w:tcPr>
          <w:p>
            <w:pPr>
              <w:keepNext w:val="0"/>
              <w:keepLines w:val="0"/>
              <w:pageBreakBefore w:val="0"/>
              <w:kinsoku/>
              <w:wordWrap/>
              <w:overflowPunct/>
              <w:topLinePunct w:val="0"/>
              <w:autoSpaceDE/>
              <w:autoSpaceDN/>
              <w:bidi w:val="0"/>
              <w:adjustRightInd/>
              <w:snapToGrid/>
              <w:jc w:val="center"/>
              <w:rPr>
                <w:rFonts w:hint="eastAsia" w:asciiTheme="minorEastAsia" w:hAnsiTheme="minorEastAsia" w:eastAsiaTheme="minorEastAsia" w:cstheme="minorEastAsia"/>
                <w:b w:val="0"/>
                <w:bCs w:val="0"/>
                <w:color w:val="auto"/>
                <w:sz w:val="24"/>
                <w:szCs w:val="24"/>
                <w:lang w:val="zh-CN" w:eastAsia="zh-CN" w:bidi="zh-CN"/>
              </w:rPr>
            </w:pPr>
            <w:r>
              <w:rPr>
                <w:rFonts w:hint="eastAsia" w:asciiTheme="minorEastAsia" w:hAnsiTheme="minorEastAsia" w:eastAsiaTheme="minorEastAsia" w:cstheme="minorEastAsia"/>
                <w:b w:val="0"/>
                <w:bCs w:val="0"/>
                <w:color w:val="auto"/>
                <w:sz w:val="24"/>
                <w:szCs w:val="24"/>
                <w:lang w:eastAsia="zh-CN"/>
              </w:rPr>
              <w:t>西南厂界外</w:t>
            </w:r>
            <w:r>
              <w:rPr>
                <w:rFonts w:hint="eastAsia" w:asciiTheme="minorEastAsia" w:hAnsiTheme="minorEastAsia" w:eastAsiaTheme="minorEastAsia" w:cstheme="minorEastAsia"/>
                <w:b w:val="0"/>
                <w:bCs w:val="0"/>
                <w:color w:val="auto"/>
                <w:sz w:val="24"/>
                <w:szCs w:val="24"/>
                <w:lang w:val="en-US" w:eastAsia="zh-CN"/>
              </w:rPr>
              <w:t>1米处</w:t>
            </w:r>
          </w:p>
        </w:tc>
        <w:tc>
          <w:tcPr>
            <w:tcW w:w="2129" w:type="dxa"/>
            <w:vMerge w:val="continue"/>
            <w:vAlign w:val="center"/>
          </w:tcPr>
          <w:p>
            <w:pPr>
              <w:pStyle w:val="19"/>
              <w:spacing w:before="1"/>
              <w:jc w:val="center"/>
              <w:rPr>
                <w:rFonts w:hint="eastAsia"/>
                <w:color w:val="auto"/>
                <w:sz w:val="21"/>
              </w:rPr>
            </w:pPr>
          </w:p>
        </w:tc>
        <w:tc>
          <w:tcPr>
            <w:tcW w:w="2659" w:type="dxa"/>
            <w:vMerge w:val="continue"/>
            <w:vAlign w:val="center"/>
          </w:tcPr>
          <w:p>
            <w:pPr>
              <w:pStyle w:val="19"/>
              <w:spacing w:before="161"/>
              <w:ind w:left="108"/>
              <w:jc w:val="center"/>
              <w:rPr>
                <w:rFonts w:hint="eastAsia"/>
                <w:color w:val="auto"/>
                <w:sz w:val="24"/>
              </w:rPr>
            </w:pPr>
          </w:p>
        </w:tc>
      </w:tr>
      <w:tr>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102" w:type="dxa"/>
            <w:vAlign w:val="center"/>
          </w:tcPr>
          <w:p>
            <w:pPr>
              <w:jc w:val="center"/>
              <w:rPr>
                <w:rFonts w:hint="eastAsia" w:eastAsia="宋体"/>
                <w:color w:val="auto"/>
                <w:lang w:val="en-US" w:eastAsia="zh-CN"/>
              </w:rPr>
            </w:pPr>
            <w:r>
              <w:rPr>
                <w:rFonts w:hint="eastAsia"/>
                <w:color w:val="auto"/>
                <w:lang w:val="en-US" w:eastAsia="zh-CN"/>
              </w:rPr>
              <w:t>3</w:t>
            </w:r>
          </w:p>
        </w:tc>
        <w:tc>
          <w:tcPr>
            <w:tcW w:w="3682" w:type="dxa"/>
            <w:vAlign w:val="center"/>
          </w:tcPr>
          <w:p>
            <w:pPr>
              <w:keepNext w:val="0"/>
              <w:keepLines w:val="0"/>
              <w:pageBreakBefore w:val="0"/>
              <w:kinsoku/>
              <w:wordWrap/>
              <w:overflowPunct/>
              <w:topLinePunct w:val="0"/>
              <w:autoSpaceDE/>
              <w:autoSpaceDN/>
              <w:bidi w:val="0"/>
              <w:adjustRightInd/>
              <w:snapToGrid/>
              <w:jc w:val="center"/>
              <w:rPr>
                <w:rFonts w:hint="eastAsia" w:asciiTheme="minorEastAsia" w:hAnsiTheme="minorEastAsia" w:eastAsiaTheme="minorEastAsia" w:cstheme="minorEastAsia"/>
                <w:b w:val="0"/>
                <w:bCs w:val="0"/>
                <w:color w:val="auto"/>
                <w:sz w:val="24"/>
                <w:szCs w:val="24"/>
                <w:lang w:val="zh-CN" w:eastAsia="zh-CN" w:bidi="zh-CN"/>
              </w:rPr>
            </w:pPr>
            <w:r>
              <w:rPr>
                <w:rFonts w:hint="eastAsia" w:asciiTheme="minorEastAsia" w:hAnsiTheme="minorEastAsia" w:eastAsiaTheme="minorEastAsia" w:cstheme="minorEastAsia"/>
                <w:b w:val="0"/>
                <w:bCs w:val="0"/>
                <w:color w:val="auto"/>
                <w:sz w:val="24"/>
                <w:szCs w:val="24"/>
                <w:lang w:eastAsia="zh-CN"/>
              </w:rPr>
              <w:t>东北厂界外</w:t>
            </w:r>
            <w:r>
              <w:rPr>
                <w:rFonts w:hint="eastAsia" w:asciiTheme="minorEastAsia" w:hAnsiTheme="minorEastAsia" w:eastAsiaTheme="minorEastAsia" w:cstheme="minorEastAsia"/>
                <w:b w:val="0"/>
                <w:bCs w:val="0"/>
                <w:color w:val="auto"/>
                <w:sz w:val="24"/>
                <w:szCs w:val="24"/>
                <w:lang w:val="en-US" w:eastAsia="zh-CN"/>
              </w:rPr>
              <w:t>1米处</w:t>
            </w:r>
          </w:p>
        </w:tc>
        <w:tc>
          <w:tcPr>
            <w:tcW w:w="2129" w:type="dxa"/>
            <w:vMerge w:val="continue"/>
            <w:vAlign w:val="center"/>
          </w:tcPr>
          <w:p>
            <w:pPr>
              <w:pStyle w:val="19"/>
              <w:spacing w:before="1"/>
              <w:jc w:val="center"/>
              <w:rPr>
                <w:rFonts w:hint="eastAsia"/>
                <w:color w:val="auto"/>
                <w:sz w:val="21"/>
              </w:rPr>
            </w:pPr>
          </w:p>
        </w:tc>
        <w:tc>
          <w:tcPr>
            <w:tcW w:w="2659" w:type="dxa"/>
            <w:vMerge w:val="continue"/>
            <w:vAlign w:val="center"/>
          </w:tcPr>
          <w:p>
            <w:pPr>
              <w:pStyle w:val="19"/>
              <w:spacing w:before="161"/>
              <w:ind w:left="108"/>
              <w:jc w:val="center"/>
              <w:rPr>
                <w:rFonts w:hint="eastAsia"/>
                <w:color w:val="auto"/>
                <w:sz w:val="24"/>
              </w:rPr>
            </w:pPr>
          </w:p>
        </w:tc>
      </w:tr>
    </w:tbl>
    <w:p>
      <w:pPr>
        <w:pStyle w:val="7"/>
        <w:spacing w:before="79"/>
        <w:ind w:left="238" w:firstLine="480" w:firstLineChars="200"/>
        <w:rPr>
          <w:color w:val="auto"/>
        </w:rPr>
      </w:pPr>
      <w:r>
        <w:rPr>
          <w:rFonts w:hint="eastAsia"/>
          <w:color w:val="auto"/>
        </w:rPr>
        <w:t>厂界噪声执行《工业企业厂界环境噪声排放限值》（GB12348-2008）</w:t>
      </w:r>
      <w:r>
        <w:rPr>
          <w:rFonts w:hint="eastAsia"/>
          <w:color w:val="auto"/>
          <w:lang w:val="en-US" w:eastAsia="zh-CN"/>
        </w:rPr>
        <w:t>3</w:t>
      </w:r>
      <w:r>
        <w:rPr>
          <w:rFonts w:hint="eastAsia"/>
          <w:color w:val="auto"/>
        </w:rPr>
        <w:t>类限值。</w:t>
      </w:r>
    </w:p>
    <w:p>
      <w:pPr>
        <w:rPr>
          <w:color w:val="auto"/>
        </w:rPr>
        <w:sectPr>
          <w:pgSz w:w="11910" w:h="16838"/>
          <w:pgMar w:top="1440" w:right="1080" w:bottom="1440" w:left="1080" w:header="873" w:footer="1213" w:gutter="0"/>
          <w:pgNumType w:fmt="decimal"/>
          <w:cols w:space="0" w:num="1"/>
        </w:sectPr>
      </w:pPr>
    </w:p>
    <w:p>
      <w:pPr>
        <w:pStyle w:val="5"/>
        <w:numPr>
          <w:ilvl w:val="0"/>
          <w:numId w:val="0"/>
        </w:numPr>
        <w:tabs>
          <w:tab w:val="left" w:pos="422"/>
        </w:tabs>
        <w:spacing w:before="58"/>
        <w:ind w:left="238" w:leftChars="0"/>
        <w:rPr>
          <w:rFonts w:ascii="宋体" w:hAnsi="宋体" w:eastAsia="宋体" w:cs="宋体"/>
          <w:b w:val="0"/>
          <w:color w:val="auto"/>
        </w:rPr>
      </w:pPr>
      <w:bookmarkStart w:id="20" w:name="_bookmark21"/>
      <w:bookmarkEnd w:id="20"/>
      <w:r>
        <w:rPr>
          <w:rFonts w:hint="eastAsia" w:ascii="宋体" w:hAnsi="宋体" w:eastAsia="宋体" w:cs="宋体"/>
          <w:color w:val="auto"/>
          <w:lang w:val="en-US" w:eastAsia="zh-CN"/>
        </w:rPr>
        <w:t>8、</w:t>
      </w:r>
      <w:r>
        <w:rPr>
          <w:rFonts w:hint="eastAsia" w:ascii="宋体" w:hAnsi="宋体" w:eastAsia="宋体" w:cs="宋体"/>
          <w:color w:val="auto"/>
        </w:rPr>
        <w:t>质量保证及质量控制</w:t>
      </w:r>
    </w:p>
    <w:p>
      <w:pPr>
        <w:pStyle w:val="7"/>
        <w:spacing w:before="103" w:line="364" w:lineRule="auto"/>
        <w:ind w:right="720" w:firstLine="480" w:firstLineChars="200"/>
        <w:rPr>
          <w:color w:val="auto"/>
        </w:rPr>
      </w:pPr>
      <w:r>
        <w:rPr>
          <w:rFonts w:hint="eastAsia"/>
          <w:color w:val="auto"/>
        </w:rPr>
        <w:t>本公司在检测过程中，建立并实施质量保证与控制措施方案，以保证检测数据的质量。具体方案和措施如下：</w:t>
      </w:r>
    </w:p>
    <w:p>
      <w:pPr>
        <w:pStyle w:val="5"/>
        <w:numPr>
          <w:ilvl w:val="0"/>
          <w:numId w:val="0"/>
        </w:numPr>
        <w:tabs>
          <w:tab w:val="left" w:pos="664"/>
        </w:tabs>
        <w:spacing w:before="0" w:after="24" w:line="367" w:lineRule="exact"/>
        <w:ind w:left="238" w:leftChars="0"/>
        <w:rPr>
          <w:rFonts w:ascii="宋体" w:hAnsi="宋体" w:eastAsia="宋体" w:cs="宋体"/>
          <w:color w:val="auto"/>
        </w:rPr>
      </w:pPr>
      <w:bookmarkStart w:id="21" w:name="_bookmark22"/>
      <w:bookmarkEnd w:id="21"/>
      <w:r>
        <w:rPr>
          <w:rFonts w:hint="eastAsia" w:ascii="宋体" w:hAnsi="宋体" w:eastAsia="宋体" w:cs="宋体"/>
          <w:color w:val="auto"/>
          <w:lang w:val="en-US" w:eastAsia="zh-CN"/>
        </w:rPr>
        <w:t>8.1、</w:t>
      </w:r>
      <w:r>
        <w:rPr>
          <w:rFonts w:hint="eastAsia" w:ascii="宋体" w:hAnsi="宋体" w:eastAsia="宋体" w:cs="宋体"/>
          <w:color w:val="auto"/>
        </w:rPr>
        <w:t>监测分析方法</w:t>
      </w:r>
    </w:p>
    <w:p/>
    <w:tbl>
      <w:tblPr>
        <w:tblStyle w:val="12"/>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49"/>
        <w:gridCol w:w="1350"/>
        <w:gridCol w:w="3051"/>
        <w:gridCol w:w="1299"/>
        <w:gridCol w:w="2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6" w:hRule="atLeast"/>
          <w:tblHeader/>
          <w:jc w:val="center"/>
        </w:trPr>
        <w:tc>
          <w:tcPr>
            <w:tcW w:w="1249" w:type="dxa"/>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heme="minorEastAsia" w:hAnsiTheme="minorEastAsia" w:eastAsiaTheme="minorEastAsia" w:cstheme="minorEastAsia"/>
                <w:color w:val="auto"/>
                <w:sz w:val="22"/>
                <w:szCs w:val="22"/>
              </w:rPr>
            </w:pPr>
            <w:r>
              <w:rPr>
                <w:rFonts w:hint="eastAsia" w:asciiTheme="minorEastAsia" w:hAnsiTheme="minorEastAsia" w:eastAsiaTheme="minorEastAsia" w:cstheme="minorEastAsia"/>
                <w:color w:val="auto"/>
                <w:sz w:val="22"/>
                <w:szCs w:val="22"/>
              </w:rPr>
              <w:t>类别</w:t>
            </w:r>
          </w:p>
        </w:tc>
        <w:tc>
          <w:tcPr>
            <w:tcW w:w="1350" w:type="dxa"/>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heme="minorEastAsia" w:hAnsiTheme="minorEastAsia" w:eastAsiaTheme="minorEastAsia" w:cstheme="minorEastAsia"/>
                <w:color w:val="auto"/>
                <w:sz w:val="22"/>
                <w:szCs w:val="22"/>
              </w:rPr>
            </w:pPr>
            <w:r>
              <w:rPr>
                <w:rFonts w:hint="eastAsia" w:asciiTheme="minorEastAsia" w:hAnsiTheme="minorEastAsia" w:eastAsiaTheme="minorEastAsia" w:cstheme="minorEastAsia"/>
                <w:color w:val="auto"/>
                <w:sz w:val="22"/>
                <w:szCs w:val="22"/>
              </w:rPr>
              <w:t>项目</w:t>
            </w:r>
          </w:p>
        </w:tc>
        <w:tc>
          <w:tcPr>
            <w:tcW w:w="3051" w:type="dxa"/>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heme="minorEastAsia" w:hAnsiTheme="minorEastAsia" w:eastAsiaTheme="minorEastAsia" w:cstheme="minorEastAsia"/>
                <w:color w:val="auto"/>
                <w:sz w:val="22"/>
                <w:szCs w:val="22"/>
              </w:rPr>
            </w:pPr>
            <w:r>
              <w:rPr>
                <w:rFonts w:hint="eastAsia" w:asciiTheme="minorEastAsia" w:hAnsiTheme="minorEastAsia" w:eastAsiaTheme="minorEastAsia" w:cstheme="minorEastAsia"/>
                <w:color w:val="auto"/>
                <w:sz w:val="22"/>
                <w:szCs w:val="22"/>
              </w:rPr>
              <w:t>检测方法</w:t>
            </w:r>
          </w:p>
        </w:tc>
        <w:tc>
          <w:tcPr>
            <w:tcW w:w="1299" w:type="dxa"/>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heme="minorEastAsia" w:hAnsiTheme="minorEastAsia" w:eastAsiaTheme="minorEastAsia" w:cstheme="minorEastAsia"/>
                <w:color w:val="auto"/>
                <w:sz w:val="22"/>
                <w:szCs w:val="22"/>
              </w:rPr>
            </w:pPr>
            <w:r>
              <w:rPr>
                <w:rFonts w:hint="eastAsia" w:asciiTheme="minorEastAsia" w:hAnsiTheme="minorEastAsia" w:eastAsiaTheme="minorEastAsia" w:cstheme="minorEastAsia"/>
                <w:color w:val="auto"/>
                <w:sz w:val="22"/>
                <w:szCs w:val="22"/>
              </w:rPr>
              <w:t>检出限</w:t>
            </w:r>
          </w:p>
        </w:tc>
        <w:tc>
          <w:tcPr>
            <w:tcW w:w="2249" w:type="dxa"/>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heme="minorEastAsia" w:hAnsiTheme="minorEastAsia" w:eastAsiaTheme="minorEastAsia" w:cstheme="minorEastAsia"/>
                <w:color w:val="auto"/>
                <w:sz w:val="22"/>
                <w:szCs w:val="22"/>
              </w:rPr>
            </w:pPr>
            <w:r>
              <w:rPr>
                <w:rFonts w:hint="eastAsia" w:asciiTheme="minorEastAsia" w:hAnsiTheme="minorEastAsia" w:eastAsiaTheme="minorEastAsia" w:cstheme="minorEastAsia"/>
                <w:color w:val="auto"/>
                <w:sz w:val="22"/>
                <w:szCs w:val="22"/>
              </w:rPr>
              <w:t>主要仪器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4" w:hRule="atLeast"/>
          <w:jc w:val="center"/>
        </w:trPr>
        <w:tc>
          <w:tcPr>
            <w:tcW w:w="1249" w:type="dxa"/>
            <w:noWrap w:val="0"/>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color w:val="auto"/>
                <w:sz w:val="22"/>
                <w:szCs w:val="22"/>
                <w:lang w:eastAsia="zh-CN"/>
              </w:rPr>
            </w:pPr>
            <w:r>
              <w:rPr>
                <w:rFonts w:hint="eastAsia" w:asciiTheme="minorEastAsia" w:hAnsiTheme="minorEastAsia" w:eastAsiaTheme="minorEastAsia" w:cstheme="minorEastAsia"/>
                <w:color w:val="auto"/>
                <w:sz w:val="22"/>
                <w:szCs w:val="22"/>
                <w:lang w:eastAsia="zh-CN"/>
              </w:rPr>
              <w:t>无组织废气</w:t>
            </w:r>
          </w:p>
        </w:tc>
        <w:tc>
          <w:tcPr>
            <w:tcW w:w="1350"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i w:val="0"/>
                <w:color w:val="auto"/>
                <w:kern w:val="0"/>
                <w:sz w:val="22"/>
                <w:szCs w:val="22"/>
                <w:u w:val="none"/>
                <w:lang w:val="en-US" w:eastAsia="zh-CN" w:bidi="ar"/>
              </w:rPr>
              <w:t>颗粒物</w:t>
            </w:r>
          </w:p>
        </w:tc>
        <w:tc>
          <w:tcPr>
            <w:tcW w:w="3051"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i w:val="0"/>
                <w:color w:val="auto"/>
                <w:kern w:val="0"/>
                <w:sz w:val="22"/>
                <w:szCs w:val="22"/>
                <w:u w:val="none"/>
                <w:lang w:val="en-US" w:eastAsia="zh-CN" w:bidi="ar"/>
              </w:rPr>
              <w:t>《环境空气总悬浮颗粒物的测定重量法》GB/T 15432-1995</w:t>
            </w:r>
          </w:p>
        </w:tc>
        <w:tc>
          <w:tcPr>
            <w:tcW w:w="1299"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i w:val="0"/>
                <w:color w:val="auto"/>
                <w:kern w:val="0"/>
                <w:sz w:val="22"/>
                <w:szCs w:val="22"/>
                <w:u w:val="none"/>
                <w:lang w:val="en-US" w:eastAsia="zh-CN" w:bidi="ar"/>
              </w:rPr>
              <w:t>0.001mg/m</w:t>
            </w:r>
            <w:r>
              <w:rPr>
                <w:rFonts w:hint="eastAsia" w:asciiTheme="minorEastAsia" w:hAnsiTheme="minorEastAsia" w:eastAsiaTheme="minorEastAsia" w:cstheme="minorEastAsia"/>
                <w:i w:val="0"/>
                <w:color w:val="auto"/>
                <w:kern w:val="0"/>
                <w:sz w:val="22"/>
                <w:szCs w:val="22"/>
                <w:u w:val="none"/>
                <w:vertAlign w:val="superscript"/>
                <w:lang w:val="en-US" w:eastAsia="zh-CN" w:bidi="ar"/>
              </w:rPr>
              <w:t>3</w:t>
            </w:r>
          </w:p>
        </w:tc>
        <w:tc>
          <w:tcPr>
            <w:tcW w:w="2249"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i w:val="0"/>
                <w:color w:val="auto"/>
                <w:kern w:val="0"/>
                <w:sz w:val="22"/>
                <w:szCs w:val="22"/>
                <w:u w:val="none"/>
                <w:lang w:val="en-US" w:eastAsia="zh-CN" w:bidi="ar"/>
              </w:rPr>
              <w:t>电子天平AUW120D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2" w:hRule="atLeast"/>
          <w:jc w:val="center"/>
        </w:trPr>
        <w:tc>
          <w:tcPr>
            <w:tcW w:w="1249" w:type="dxa"/>
            <w:noWrap w:val="0"/>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color w:val="auto"/>
                <w:sz w:val="22"/>
                <w:szCs w:val="22"/>
                <w:lang w:eastAsia="zh-CN"/>
              </w:rPr>
            </w:pPr>
            <w:r>
              <w:rPr>
                <w:rFonts w:hint="eastAsia" w:asciiTheme="minorEastAsia" w:hAnsiTheme="minorEastAsia" w:eastAsiaTheme="minorEastAsia" w:cstheme="minorEastAsia"/>
                <w:color w:val="auto"/>
                <w:sz w:val="22"/>
                <w:szCs w:val="22"/>
                <w:lang w:eastAsia="zh-CN"/>
              </w:rPr>
              <w:t>噪声</w:t>
            </w:r>
          </w:p>
        </w:tc>
        <w:tc>
          <w:tcPr>
            <w:tcW w:w="1350" w:type="dxa"/>
            <w:noWrap w:val="0"/>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color w:val="auto"/>
                <w:sz w:val="22"/>
                <w:szCs w:val="22"/>
              </w:rPr>
              <w:t>工业企业厂界环境噪声</w:t>
            </w:r>
          </w:p>
        </w:tc>
        <w:tc>
          <w:tcPr>
            <w:tcW w:w="3051" w:type="dxa"/>
            <w:noWrap w:val="0"/>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color w:val="auto"/>
                <w:sz w:val="22"/>
                <w:szCs w:val="22"/>
              </w:rPr>
              <w:t>《工业企业厂界环境噪声排放标准》GB 12348-2008</w:t>
            </w:r>
          </w:p>
        </w:tc>
        <w:tc>
          <w:tcPr>
            <w:tcW w:w="1299" w:type="dxa"/>
            <w:noWrap w:val="0"/>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color w:val="auto"/>
                <w:sz w:val="22"/>
                <w:szCs w:val="22"/>
              </w:rPr>
              <w:t>35dB</w:t>
            </w:r>
          </w:p>
        </w:tc>
        <w:tc>
          <w:tcPr>
            <w:tcW w:w="2249" w:type="dxa"/>
            <w:noWrap w:val="0"/>
            <w:vAlign w:val="center"/>
          </w:tcPr>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color w:val="auto"/>
                <w:sz w:val="22"/>
                <w:szCs w:val="22"/>
              </w:rPr>
            </w:pPr>
            <w:r>
              <w:rPr>
                <w:rFonts w:hint="eastAsia" w:asciiTheme="minorEastAsia" w:hAnsiTheme="minorEastAsia" w:eastAsiaTheme="minorEastAsia" w:cstheme="minorEastAsia"/>
                <w:color w:val="auto"/>
                <w:sz w:val="22"/>
                <w:szCs w:val="22"/>
              </w:rPr>
              <w:t>多功能声级计</w:t>
            </w:r>
          </w:p>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center"/>
              <w:outlineLvl w:val="9"/>
              <w:rPr>
                <w:rFonts w:hint="eastAsia" w:asciiTheme="minorEastAsia" w:hAnsiTheme="minorEastAsia" w:eastAsiaTheme="minorEastAsia" w:cstheme="minorEastAsia"/>
                <w:i w:val="0"/>
                <w:color w:val="auto"/>
                <w:kern w:val="0"/>
                <w:sz w:val="22"/>
                <w:szCs w:val="22"/>
                <w:u w:val="none"/>
                <w:lang w:val="en-US" w:eastAsia="zh-CN" w:bidi="ar"/>
              </w:rPr>
            </w:pPr>
            <w:r>
              <w:rPr>
                <w:rFonts w:hint="eastAsia" w:asciiTheme="minorEastAsia" w:hAnsiTheme="minorEastAsia" w:eastAsiaTheme="minorEastAsia" w:cstheme="minorEastAsia"/>
                <w:color w:val="auto"/>
                <w:sz w:val="22"/>
                <w:szCs w:val="22"/>
              </w:rPr>
              <w:t>AWA</w:t>
            </w:r>
            <w:r>
              <w:rPr>
                <w:rFonts w:hint="eastAsia" w:asciiTheme="minorEastAsia" w:hAnsiTheme="minorEastAsia" w:eastAsiaTheme="minorEastAsia" w:cstheme="minorEastAsia"/>
                <w:color w:val="auto"/>
                <w:sz w:val="22"/>
                <w:szCs w:val="22"/>
                <w:lang w:val="en-US" w:eastAsia="zh-CN"/>
              </w:rPr>
              <w:t>5680</w:t>
            </w:r>
          </w:p>
        </w:tc>
      </w:tr>
    </w:tbl>
    <w:p>
      <w:pPr>
        <w:pStyle w:val="18"/>
        <w:numPr>
          <w:ilvl w:val="0"/>
          <w:numId w:val="0"/>
        </w:numPr>
        <w:tabs>
          <w:tab w:val="left" w:pos="664"/>
        </w:tabs>
        <w:spacing w:before="58"/>
        <w:ind w:left="238" w:leftChars="0"/>
        <w:rPr>
          <w:rFonts w:ascii="宋体" w:hAnsi="宋体" w:eastAsia="宋体" w:cs="宋体"/>
          <w:b/>
          <w:color w:val="auto"/>
          <w:sz w:val="24"/>
        </w:rPr>
      </w:pPr>
      <w:bookmarkStart w:id="22" w:name="_bookmark24"/>
      <w:bookmarkEnd w:id="22"/>
      <w:r>
        <w:rPr>
          <w:rFonts w:hint="eastAsia" w:ascii="宋体" w:hAnsi="宋体" w:eastAsia="宋体" w:cs="宋体"/>
          <w:b/>
          <w:color w:val="auto"/>
          <w:sz w:val="24"/>
          <w:lang w:val="en-US" w:eastAsia="zh-CN"/>
        </w:rPr>
        <w:t>8.2、</w:t>
      </w:r>
      <w:r>
        <w:rPr>
          <w:rFonts w:hint="eastAsia" w:ascii="宋体" w:hAnsi="宋体" w:eastAsia="宋体" w:cs="宋体"/>
          <w:b/>
          <w:color w:val="auto"/>
          <w:sz w:val="24"/>
        </w:rPr>
        <w:t>监测仪器</w:t>
      </w:r>
    </w:p>
    <w:p>
      <w:pPr>
        <w:pStyle w:val="7"/>
        <w:spacing w:before="161"/>
        <w:ind w:left="238" w:firstLine="240" w:firstLineChars="100"/>
        <w:rPr>
          <w:rFonts w:hint="eastAsia" w:eastAsia="宋体"/>
          <w:color w:val="auto"/>
          <w:sz w:val="6"/>
          <w:lang w:eastAsia="zh-CN"/>
        </w:rPr>
      </w:pPr>
      <w:r>
        <w:rPr>
          <w:rFonts w:hint="eastAsia"/>
          <w:color w:val="auto"/>
        </w:rPr>
        <w:t>监测仪器性能符合相应方法标准或技术规范要求，根据仪器性能实施自校准或者检定</w:t>
      </w:r>
      <w:r>
        <w:rPr>
          <w:rFonts w:hint="eastAsia"/>
          <w:color w:val="auto"/>
          <w:lang w:eastAsia="zh-CN"/>
        </w:rPr>
        <w:t>。</w:t>
      </w:r>
    </w:p>
    <w:tbl>
      <w:tblPr>
        <w:tblStyle w:val="12"/>
        <w:tblW w:w="934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89"/>
        <w:gridCol w:w="3447"/>
        <w:gridCol w:w="33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7" w:hRule="atLeast"/>
          <w:jc w:val="center"/>
        </w:trPr>
        <w:tc>
          <w:tcPr>
            <w:tcW w:w="2589" w:type="dxa"/>
            <w:vAlign w:val="center"/>
          </w:tcPr>
          <w:p>
            <w:pPr>
              <w:jc w:val="center"/>
              <w:rPr>
                <w:sz w:val="22"/>
                <w:szCs w:val="22"/>
              </w:rPr>
            </w:pPr>
            <w:r>
              <w:rPr>
                <w:rFonts w:hint="eastAsia"/>
                <w:sz w:val="22"/>
                <w:szCs w:val="22"/>
              </w:rPr>
              <w:t>检测类型</w:t>
            </w:r>
          </w:p>
        </w:tc>
        <w:tc>
          <w:tcPr>
            <w:tcW w:w="3447" w:type="dxa"/>
            <w:vAlign w:val="center"/>
          </w:tcPr>
          <w:p>
            <w:pPr>
              <w:jc w:val="center"/>
              <w:rPr>
                <w:rFonts w:hint="eastAsia"/>
                <w:sz w:val="22"/>
                <w:szCs w:val="22"/>
                <w:lang w:eastAsia="zh-CN"/>
              </w:rPr>
            </w:pPr>
            <w:r>
              <w:rPr>
                <w:rFonts w:hint="eastAsia"/>
                <w:sz w:val="22"/>
                <w:szCs w:val="22"/>
              </w:rPr>
              <w:t>检测因</w:t>
            </w:r>
            <w:r>
              <w:rPr>
                <w:rFonts w:hint="eastAsia"/>
                <w:sz w:val="22"/>
                <w:szCs w:val="22"/>
                <w:lang w:eastAsia="zh-CN"/>
              </w:rPr>
              <w:t>子</w:t>
            </w:r>
          </w:p>
        </w:tc>
        <w:tc>
          <w:tcPr>
            <w:tcW w:w="3312" w:type="dxa"/>
            <w:vAlign w:val="center"/>
          </w:tcPr>
          <w:p>
            <w:pPr>
              <w:jc w:val="center"/>
              <w:rPr>
                <w:sz w:val="22"/>
                <w:szCs w:val="22"/>
              </w:rPr>
            </w:pPr>
            <w:r>
              <w:rPr>
                <w:rFonts w:hint="eastAsia"/>
                <w:sz w:val="22"/>
                <w:szCs w:val="22"/>
              </w:rPr>
              <w:t>检测设备名称/型号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jc w:val="center"/>
        </w:trPr>
        <w:tc>
          <w:tcPr>
            <w:tcW w:w="2589" w:type="dxa"/>
            <w:vAlign w:val="center"/>
          </w:tcPr>
          <w:p>
            <w:pPr>
              <w:jc w:val="center"/>
              <w:rPr>
                <w:sz w:val="22"/>
                <w:szCs w:val="22"/>
              </w:rPr>
            </w:pPr>
            <w:r>
              <w:rPr>
                <w:rFonts w:hint="eastAsia"/>
                <w:sz w:val="22"/>
                <w:szCs w:val="22"/>
              </w:rPr>
              <w:t>废气</w:t>
            </w:r>
          </w:p>
        </w:tc>
        <w:tc>
          <w:tcPr>
            <w:tcW w:w="3447" w:type="dxa"/>
            <w:vAlign w:val="center"/>
          </w:tcPr>
          <w:p>
            <w:pPr>
              <w:jc w:val="center"/>
              <w:rPr>
                <w:sz w:val="22"/>
                <w:szCs w:val="22"/>
              </w:rPr>
            </w:pPr>
            <w:r>
              <w:rPr>
                <w:rFonts w:hint="eastAsia"/>
                <w:sz w:val="22"/>
                <w:szCs w:val="22"/>
              </w:rPr>
              <w:t>颗粒物</w:t>
            </w:r>
          </w:p>
        </w:tc>
        <w:tc>
          <w:tcPr>
            <w:tcW w:w="3312" w:type="dxa"/>
            <w:vAlign w:val="center"/>
          </w:tcPr>
          <w:p>
            <w:pPr>
              <w:jc w:val="center"/>
              <w:rPr>
                <w:rFonts w:hint="eastAsia"/>
                <w:sz w:val="22"/>
                <w:szCs w:val="22"/>
                <w:lang w:val="zh-CN" w:eastAsia="zh-CN"/>
              </w:rPr>
            </w:pPr>
            <w:r>
              <w:rPr>
                <w:rFonts w:hint="default"/>
                <w:sz w:val="22"/>
                <w:szCs w:val="22"/>
                <w:lang w:val="en-US" w:eastAsia="zh-CN"/>
              </w:rPr>
              <w:t>电子天平AUW120D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3" w:hRule="atLeast"/>
          <w:jc w:val="center"/>
        </w:trPr>
        <w:tc>
          <w:tcPr>
            <w:tcW w:w="2589" w:type="dxa"/>
            <w:vAlign w:val="center"/>
          </w:tcPr>
          <w:p>
            <w:pPr>
              <w:jc w:val="center"/>
              <w:rPr>
                <w:sz w:val="22"/>
                <w:szCs w:val="22"/>
              </w:rPr>
            </w:pPr>
            <w:r>
              <w:rPr>
                <w:rFonts w:hint="eastAsia"/>
                <w:sz w:val="22"/>
                <w:szCs w:val="22"/>
              </w:rPr>
              <w:t>噪声</w:t>
            </w:r>
          </w:p>
        </w:tc>
        <w:tc>
          <w:tcPr>
            <w:tcW w:w="3447" w:type="dxa"/>
            <w:vAlign w:val="center"/>
          </w:tcPr>
          <w:p>
            <w:pPr>
              <w:jc w:val="center"/>
              <w:rPr>
                <w:sz w:val="22"/>
                <w:szCs w:val="22"/>
              </w:rPr>
            </w:pPr>
            <w:r>
              <w:rPr>
                <w:rFonts w:hint="eastAsia"/>
                <w:sz w:val="22"/>
                <w:szCs w:val="22"/>
              </w:rPr>
              <w:t>厂界噪声</w:t>
            </w:r>
          </w:p>
        </w:tc>
        <w:tc>
          <w:tcPr>
            <w:tcW w:w="3312" w:type="dxa"/>
            <w:vAlign w:val="center"/>
          </w:tcPr>
          <w:p>
            <w:pPr>
              <w:jc w:val="center"/>
              <w:rPr>
                <w:rFonts w:hint="eastAsia"/>
                <w:sz w:val="22"/>
                <w:szCs w:val="22"/>
                <w:lang w:val="zh-CN" w:eastAsia="zh-CN"/>
              </w:rPr>
            </w:pPr>
            <w:r>
              <w:rPr>
                <w:rFonts w:hint="default"/>
                <w:sz w:val="22"/>
                <w:szCs w:val="22"/>
                <w:lang w:val="zh-CN" w:eastAsia="zh-CN"/>
              </w:rPr>
              <w:t>多功能声级计AWA</w:t>
            </w:r>
            <w:r>
              <w:rPr>
                <w:rFonts w:hint="eastAsia"/>
                <w:sz w:val="22"/>
                <w:szCs w:val="22"/>
                <w:lang w:val="en-US" w:eastAsia="zh-CN"/>
              </w:rPr>
              <w:t>5680</w:t>
            </w:r>
          </w:p>
        </w:tc>
      </w:tr>
    </w:tbl>
    <w:p>
      <w:pPr>
        <w:pStyle w:val="5"/>
        <w:numPr>
          <w:ilvl w:val="0"/>
          <w:numId w:val="0"/>
        </w:numPr>
        <w:tabs>
          <w:tab w:val="left" w:pos="664"/>
        </w:tabs>
        <w:spacing w:before="0" w:line="360" w:lineRule="auto"/>
        <w:ind w:left="238" w:leftChars="0"/>
        <w:rPr>
          <w:rFonts w:ascii="宋体" w:hAnsi="宋体" w:eastAsia="宋体" w:cs="宋体"/>
          <w:color w:val="auto"/>
        </w:rPr>
      </w:pPr>
      <w:bookmarkStart w:id="23" w:name="_bookmark26"/>
      <w:bookmarkEnd w:id="23"/>
      <w:bookmarkStart w:id="24" w:name="_bookmark25"/>
      <w:bookmarkEnd w:id="24"/>
      <w:r>
        <w:rPr>
          <w:rFonts w:hint="eastAsia" w:ascii="宋体" w:hAnsi="宋体" w:eastAsia="宋体" w:cs="宋体"/>
          <w:color w:val="auto"/>
          <w:lang w:val="en-US" w:eastAsia="zh-CN"/>
        </w:rPr>
        <w:t>8.3、</w:t>
      </w:r>
      <w:r>
        <w:rPr>
          <w:rFonts w:hint="eastAsia" w:ascii="宋体" w:hAnsi="宋体" w:eastAsia="宋体" w:cs="宋体"/>
          <w:color w:val="auto"/>
        </w:rPr>
        <w:t>气体监测分析过程中的质量保证和质量控制</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sz w:val="24"/>
          <w:szCs w:val="24"/>
        </w:rPr>
      </w:pPr>
      <w:r>
        <w:rPr>
          <w:rFonts w:hint="eastAsia"/>
          <w:color w:val="auto"/>
          <w:sz w:val="24"/>
          <w:szCs w:val="24"/>
        </w:rPr>
        <w:t>气样的采集、运输、保存、实验室分析和数据计算的全过程均按各个监测因子的方法的要求进行。需要现场采集各个监测因子至少一个全程序空白。</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ascii="宋体" w:hAnsi="宋体" w:eastAsia="宋体" w:cs="宋体"/>
          <w:color w:val="auto"/>
          <w:sz w:val="24"/>
          <w:szCs w:val="24"/>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尽量避免被测排放物中共存污染物对分析的交叉干扰。</w:t>
      </w:r>
    </w:p>
    <w:p>
      <w:pPr>
        <w:pStyle w:val="18"/>
        <w:keepNext w:val="0"/>
        <w:keepLines w:val="0"/>
        <w:pageBreakBefore w:val="0"/>
        <w:widowControl w:val="0"/>
        <w:numPr>
          <w:ilvl w:val="0"/>
          <w:numId w:val="0"/>
        </w:numPr>
        <w:tabs>
          <w:tab w:val="left" w:pos="1320"/>
        </w:tabs>
        <w:kinsoku/>
        <w:wordWrap/>
        <w:overflowPunct/>
        <w:topLinePunct w:val="0"/>
        <w:autoSpaceDE w:val="0"/>
        <w:autoSpaceDN w:val="0"/>
        <w:bidi w:val="0"/>
        <w:adjustRightInd/>
        <w:snapToGrid/>
        <w:spacing w:before="0" w:line="360" w:lineRule="auto"/>
        <w:ind w:leftChars="200" w:right="0" w:rightChars="0"/>
        <w:textAlignment w:val="auto"/>
        <w:rPr>
          <w:rFonts w:ascii="宋体" w:hAnsi="宋体" w:eastAsia="宋体" w:cs="宋体"/>
          <w:color w:val="auto"/>
          <w:sz w:val="24"/>
          <w:szCs w:val="24"/>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被测排放物的浓度在仪器量程的有效范围（即30%～70%之间）。</w:t>
      </w:r>
    </w:p>
    <w:p>
      <w:pPr>
        <w:pStyle w:val="18"/>
        <w:keepNext w:val="0"/>
        <w:keepLines w:val="0"/>
        <w:pageBreakBefore w:val="0"/>
        <w:widowControl w:val="0"/>
        <w:numPr>
          <w:ilvl w:val="0"/>
          <w:numId w:val="0"/>
        </w:numPr>
        <w:tabs>
          <w:tab w:val="left" w:pos="1320"/>
        </w:tabs>
        <w:kinsoku/>
        <w:wordWrap/>
        <w:overflowPunct/>
        <w:topLinePunct w:val="0"/>
        <w:autoSpaceDE w:val="0"/>
        <w:autoSpaceDN w:val="0"/>
        <w:bidi w:val="0"/>
        <w:adjustRightInd/>
        <w:snapToGrid/>
        <w:spacing w:before="0" w:line="360" w:lineRule="auto"/>
        <w:ind w:leftChars="200" w:right="0" w:rightChars="0"/>
        <w:textAlignment w:val="auto"/>
        <w:rPr>
          <w:rFonts w:hint="eastAsia" w:asciiTheme="minorEastAsia" w:hAnsiTheme="minorEastAsia" w:eastAsiaTheme="minorEastAsia" w:cstheme="minorEastAsia"/>
          <w:sz w:val="24"/>
          <w:szCs w:val="24"/>
          <w:lang w:val="zh-CN" w:eastAsia="zh-CN"/>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lang w:eastAsia="zh-CN"/>
        </w:rPr>
        <w:t>）</w:t>
      </w:r>
      <w:r>
        <w:rPr>
          <w:rFonts w:hint="eastAsia" w:asciiTheme="minorEastAsia" w:hAnsiTheme="minorEastAsia" w:eastAsiaTheme="minorEastAsia" w:cstheme="minorEastAsia"/>
          <w:sz w:val="24"/>
          <w:szCs w:val="24"/>
          <w:lang w:val="zh-CN" w:eastAsia="zh-CN"/>
        </w:rPr>
        <w:t>烟尘采样器在进入现场前应对采样器流量计、流速计等进行校核。烟气监测分析）仪器在测试前按监测因子分别用标准气体和流量计对其进行校核（标定），在测试时应保证其采样流量的准确。</w:t>
      </w:r>
    </w:p>
    <w:p>
      <w:pPr>
        <w:pStyle w:val="5"/>
        <w:numPr>
          <w:ilvl w:val="0"/>
          <w:numId w:val="0"/>
        </w:numPr>
        <w:tabs>
          <w:tab w:val="left" w:pos="603"/>
        </w:tabs>
        <w:spacing w:before="0" w:line="360" w:lineRule="auto"/>
        <w:ind w:left="238" w:leftChars="0"/>
        <w:rPr>
          <w:rFonts w:ascii="宋体" w:hAnsi="宋体" w:eastAsia="宋体" w:cs="宋体"/>
          <w:color w:val="auto"/>
        </w:rPr>
      </w:pPr>
      <w:bookmarkStart w:id="25" w:name="_bookmark27"/>
      <w:bookmarkEnd w:id="25"/>
      <w:r>
        <w:rPr>
          <w:rFonts w:hint="eastAsia" w:ascii="宋体" w:hAnsi="宋体" w:eastAsia="宋体" w:cs="宋体"/>
          <w:color w:val="auto"/>
          <w:lang w:val="en-US" w:eastAsia="zh-CN"/>
        </w:rPr>
        <w:t>8.4、</w:t>
      </w:r>
      <w:r>
        <w:rPr>
          <w:rFonts w:hint="eastAsia" w:ascii="宋体" w:hAnsi="宋体" w:eastAsia="宋体" w:cs="宋体"/>
          <w:color w:val="auto"/>
        </w:rPr>
        <w:t>噪声监测分析过程中的质量保证和质量控制</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r>
        <w:rPr>
          <w:rFonts w:hint="eastAsia"/>
          <w:color w:val="auto"/>
        </w:rPr>
        <w:t>声级计在测试前后用标准发生源进行校准，测量前后仪器的灵敏度相差不大于0.5dB，若大于0.5dB测试数据无效。</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right="0" w:firstLine="480" w:firstLineChars="200"/>
        <w:textAlignment w:val="auto"/>
        <w:rPr>
          <w:rFonts w:hint="eastAsia"/>
          <w:color w:val="auto"/>
        </w:rPr>
      </w:pPr>
    </w:p>
    <w:p>
      <w:pPr>
        <w:pStyle w:val="5"/>
        <w:keepNext w:val="0"/>
        <w:keepLines w:val="0"/>
        <w:pageBreakBefore w:val="0"/>
        <w:widowControl w:val="0"/>
        <w:numPr>
          <w:ilvl w:val="0"/>
          <w:numId w:val="0"/>
        </w:numPr>
        <w:tabs>
          <w:tab w:val="left" w:pos="422"/>
        </w:tabs>
        <w:kinsoku/>
        <w:wordWrap/>
        <w:overflowPunct/>
        <w:topLinePunct w:val="0"/>
        <w:autoSpaceDE w:val="0"/>
        <w:autoSpaceDN w:val="0"/>
        <w:bidi w:val="0"/>
        <w:adjustRightInd/>
        <w:snapToGrid/>
        <w:spacing w:before="0" w:line="28" w:lineRule="atLeast"/>
        <w:ind w:left="238" w:leftChars="0"/>
        <w:textAlignment w:val="auto"/>
        <w:rPr>
          <w:rFonts w:ascii="宋体" w:hAnsi="宋体" w:eastAsia="宋体" w:cs="宋体"/>
        </w:rPr>
      </w:pPr>
      <w:bookmarkStart w:id="26" w:name="_bookmark28"/>
      <w:bookmarkEnd w:id="26"/>
      <w:r>
        <w:rPr>
          <w:rFonts w:hint="eastAsia" w:ascii="宋体" w:hAnsi="宋体" w:eastAsia="宋体" w:cs="宋体"/>
          <w:lang w:val="en-US" w:eastAsia="zh-CN"/>
        </w:rPr>
        <w:t>9、</w:t>
      </w:r>
      <w:r>
        <w:rPr>
          <w:rFonts w:hint="eastAsia" w:ascii="宋体" w:hAnsi="宋体" w:eastAsia="宋体" w:cs="宋体"/>
        </w:rPr>
        <w:t>验收监测结果</w:t>
      </w:r>
    </w:p>
    <w:p>
      <w:pPr>
        <w:pStyle w:val="18"/>
        <w:keepNext w:val="0"/>
        <w:keepLines w:val="0"/>
        <w:pageBreakBefore w:val="0"/>
        <w:widowControl w:val="0"/>
        <w:numPr>
          <w:ilvl w:val="0"/>
          <w:numId w:val="0"/>
        </w:numPr>
        <w:tabs>
          <w:tab w:val="left" w:pos="603"/>
        </w:tabs>
        <w:kinsoku/>
        <w:wordWrap/>
        <w:overflowPunct/>
        <w:topLinePunct w:val="0"/>
        <w:autoSpaceDE w:val="0"/>
        <w:autoSpaceDN w:val="0"/>
        <w:bidi w:val="0"/>
        <w:adjustRightInd/>
        <w:snapToGrid/>
        <w:spacing w:before="25" w:line="360" w:lineRule="auto"/>
        <w:ind w:left="238" w:leftChars="0"/>
        <w:textAlignment w:val="auto"/>
        <w:rPr>
          <w:rFonts w:ascii="宋体" w:hAnsi="宋体" w:eastAsia="宋体" w:cs="宋体"/>
          <w:b/>
          <w:sz w:val="24"/>
        </w:rPr>
      </w:pPr>
      <w:bookmarkStart w:id="27" w:name="_bookmark29"/>
      <w:bookmarkEnd w:id="27"/>
      <w:r>
        <w:rPr>
          <w:rFonts w:hint="eastAsia" w:ascii="宋体" w:hAnsi="宋体" w:eastAsia="宋体" w:cs="宋体"/>
          <w:b/>
          <w:sz w:val="24"/>
          <w:lang w:val="en-US" w:eastAsia="zh-CN"/>
        </w:rPr>
        <w:t>9.1、</w:t>
      </w:r>
      <w:r>
        <w:rPr>
          <w:rFonts w:hint="eastAsia" w:ascii="宋体" w:hAnsi="宋体" w:eastAsia="宋体" w:cs="宋体"/>
          <w:b/>
          <w:sz w:val="24"/>
        </w:rPr>
        <w:t>生产工况</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color w:val="auto"/>
          <w:sz w:val="24"/>
          <w:szCs w:val="24"/>
        </w:rPr>
      </w:pPr>
      <w:r>
        <w:rPr>
          <w:rFonts w:hint="eastAsia"/>
          <w:sz w:val="24"/>
          <w:szCs w:val="24"/>
        </w:rPr>
        <w:t>验收项目</w:t>
      </w:r>
      <w:r>
        <w:rPr>
          <w:rFonts w:hint="eastAsia"/>
          <w:sz w:val="24"/>
          <w:szCs w:val="24"/>
          <w:lang w:eastAsia="zh-CN"/>
        </w:rPr>
        <w:t>时</w:t>
      </w:r>
      <w:r>
        <w:rPr>
          <w:rFonts w:hint="eastAsia"/>
          <w:sz w:val="24"/>
          <w:szCs w:val="24"/>
        </w:rPr>
        <w:t>生产设备及相应的环保配套设施安装完毕并且正常投入使用。该公司能遵守“三同时”制度，</w:t>
      </w:r>
      <w:r>
        <w:rPr>
          <w:rFonts w:hint="eastAsia"/>
          <w:color w:val="000000" w:themeColor="text1"/>
          <w:sz w:val="24"/>
          <w:szCs w:val="24"/>
          <w14:textFill>
            <w14:solidFill>
              <w14:schemeClr w14:val="tx1"/>
            </w14:solidFill>
          </w14:textFill>
        </w:rPr>
        <w:t>产</w:t>
      </w:r>
      <w:r>
        <w:rPr>
          <w:rFonts w:hint="eastAsia"/>
          <w:color w:val="auto"/>
          <w:sz w:val="24"/>
          <w:szCs w:val="24"/>
        </w:rPr>
        <w:t>生的污染物能用相应的环保处理设施进行处理，使用相对清洁的能源来进行生产，做到清洁生产。201</w:t>
      </w:r>
      <w:r>
        <w:rPr>
          <w:rFonts w:hint="eastAsia"/>
          <w:color w:val="auto"/>
          <w:sz w:val="24"/>
          <w:szCs w:val="24"/>
          <w:lang w:val="en-US"/>
        </w:rPr>
        <w:t>9</w:t>
      </w:r>
      <w:r>
        <w:rPr>
          <w:rFonts w:hint="eastAsia"/>
          <w:color w:val="auto"/>
          <w:sz w:val="24"/>
          <w:szCs w:val="24"/>
        </w:rPr>
        <w:t>年</w:t>
      </w:r>
      <w:r>
        <w:rPr>
          <w:rFonts w:hint="eastAsia"/>
          <w:color w:val="auto"/>
          <w:sz w:val="24"/>
          <w:szCs w:val="24"/>
          <w:lang w:val="en-US" w:eastAsia="zh-CN"/>
        </w:rPr>
        <w:t>9</w:t>
      </w:r>
      <w:r>
        <w:rPr>
          <w:rFonts w:hint="eastAsia"/>
          <w:color w:val="auto"/>
          <w:sz w:val="24"/>
          <w:szCs w:val="24"/>
        </w:rPr>
        <w:t>月</w:t>
      </w:r>
      <w:r>
        <w:rPr>
          <w:rFonts w:hint="eastAsia"/>
          <w:color w:val="auto"/>
          <w:sz w:val="24"/>
          <w:szCs w:val="24"/>
          <w:lang w:val="en-US" w:eastAsia="zh-CN"/>
        </w:rPr>
        <w:t>12</w:t>
      </w:r>
      <w:r>
        <w:rPr>
          <w:rFonts w:hint="eastAsia"/>
          <w:color w:val="auto"/>
          <w:sz w:val="24"/>
          <w:szCs w:val="24"/>
        </w:rPr>
        <w:t>日至</w:t>
      </w:r>
      <w:r>
        <w:rPr>
          <w:rFonts w:hint="eastAsia"/>
          <w:color w:val="auto"/>
          <w:sz w:val="24"/>
          <w:szCs w:val="24"/>
          <w:lang w:val="en-US" w:eastAsia="zh-CN"/>
        </w:rPr>
        <w:t>13</w:t>
      </w:r>
      <w:r>
        <w:rPr>
          <w:rFonts w:hint="eastAsia"/>
          <w:color w:val="auto"/>
          <w:sz w:val="24"/>
          <w:szCs w:val="24"/>
        </w:rPr>
        <w:t>日,云浮市惠淇环保科技有限公司对其工况检查，检查情况如下：</w:t>
      </w:r>
    </w:p>
    <w:tbl>
      <w:tblPr>
        <w:tblStyle w:val="12"/>
        <w:tblW w:w="9660" w:type="dxa"/>
        <w:jc w:val="center"/>
        <w:tblBorders>
          <w:top w:val="single" w:color="auto" w:sz="4" w:space="0"/>
          <w:left w:val="single" w:color="auto" w:sz="4" w:space="0"/>
          <w:bottom w:val="single" w:color="auto" w:sz="4"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695"/>
        <w:gridCol w:w="2849"/>
        <w:gridCol w:w="1782"/>
        <w:gridCol w:w="1722"/>
        <w:gridCol w:w="1612"/>
      </w:tblGrid>
      <w:tr>
        <w:tblPrEx>
          <w:tblBorders>
            <w:top w:val="single" w:color="auto" w:sz="4" w:space="0"/>
            <w:left w:val="single" w:color="auto" w:sz="4"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10" w:hRule="atLeast"/>
          <w:jc w:val="center"/>
        </w:trPr>
        <w:tc>
          <w:tcPr>
            <w:tcW w:w="1695" w:type="dxa"/>
            <w:vAlign w:val="center"/>
          </w:tcPr>
          <w:p>
            <w:pPr>
              <w:jc w:val="center"/>
              <w:rPr>
                <w:color w:val="auto"/>
                <w:sz w:val="24"/>
                <w:szCs w:val="24"/>
              </w:rPr>
            </w:pPr>
            <w:r>
              <w:rPr>
                <w:color w:val="auto"/>
                <w:sz w:val="24"/>
                <w:szCs w:val="24"/>
              </w:rPr>
              <w:t>检测时间</w:t>
            </w:r>
          </w:p>
        </w:tc>
        <w:tc>
          <w:tcPr>
            <w:tcW w:w="2849" w:type="dxa"/>
            <w:vAlign w:val="center"/>
          </w:tcPr>
          <w:p>
            <w:pPr>
              <w:jc w:val="center"/>
              <w:rPr>
                <w:color w:val="auto"/>
                <w:sz w:val="24"/>
                <w:szCs w:val="24"/>
              </w:rPr>
            </w:pPr>
            <w:r>
              <w:rPr>
                <w:color w:val="auto"/>
                <w:sz w:val="24"/>
                <w:szCs w:val="24"/>
              </w:rPr>
              <w:t>产品及设施名称</w:t>
            </w:r>
          </w:p>
        </w:tc>
        <w:tc>
          <w:tcPr>
            <w:tcW w:w="1782" w:type="dxa"/>
            <w:vAlign w:val="center"/>
          </w:tcPr>
          <w:p>
            <w:pPr>
              <w:jc w:val="center"/>
              <w:rPr>
                <w:color w:val="auto"/>
                <w:sz w:val="24"/>
                <w:szCs w:val="24"/>
              </w:rPr>
            </w:pPr>
            <w:r>
              <w:rPr>
                <w:color w:val="auto"/>
                <w:sz w:val="24"/>
                <w:szCs w:val="24"/>
              </w:rPr>
              <w:t>设计产量</w:t>
            </w:r>
          </w:p>
        </w:tc>
        <w:tc>
          <w:tcPr>
            <w:tcW w:w="1722" w:type="dxa"/>
            <w:vAlign w:val="center"/>
          </w:tcPr>
          <w:p>
            <w:pPr>
              <w:jc w:val="center"/>
              <w:rPr>
                <w:color w:val="auto"/>
                <w:sz w:val="24"/>
                <w:szCs w:val="24"/>
              </w:rPr>
            </w:pPr>
            <w:r>
              <w:rPr>
                <w:color w:val="auto"/>
                <w:sz w:val="24"/>
                <w:szCs w:val="24"/>
              </w:rPr>
              <w:t>实际产量</w:t>
            </w:r>
          </w:p>
        </w:tc>
        <w:tc>
          <w:tcPr>
            <w:tcW w:w="1612" w:type="dxa"/>
            <w:tcBorders>
              <w:right w:val="single" w:color="auto" w:sz="4" w:space="0"/>
            </w:tcBorders>
            <w:vAlign w:val="center"/>
          </w:tcPr>
          <w:p>
            <w:pPr>
              <w:jc w:val="center"/>
              <w:rPr>
                <w:color w:val="auto"/>
                <w:sz w:val="24"/>
                <w:szCs w:val="24"/>
              </w:rPr>
            </w:pPr>
            <w:r>
              <w:rPr>
                <w:color w:val="auto"/>
                <w:sz w:val="24"/>
                <w:szCs w:val="24"/>
              </w:rPr>
              <w:t>生产负荷</w:t>
            </w:r>
          </w:p>
        </w:tc>
      </w:tr>
      <w:tr>
        <w:tblPrEx>
          <w:tblBorders>
            <w:top w:val="single" w:color="auto" w:sz="4" w:space="0"/>
            <w:left w:val="single" w:color="auto" w:sz="4"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92" w:hRule="atLeast"/>
          <w:jc w:val="center"/>
        </w:trPr>
        <w:tc>
          <w:tcPr>
            <w:tcW w:w="1695" w:type="dxa"/>
            <w:vMerge w:val="restart"/>
            <w:vAlign w:val="center"/>
          </w:tcPr>
          <w:p>
            <w:pPr>
              <w:jc w:val="center"/>
              <w:rPr>
                <w:rFonts w:hint="default" w:eastAsia="宋体"/>
                <w:color w:val="auto"/>
                <w:sz w:val="24"/>
                <w:szCs w:val="24"/>
                <w:lang w:val="en-US" w:eastAsia="zh-CN"/>
              </w:rPr>
            </w:pPr>
            <w:r>
              <w:rPr>
                <w:rFonts w:hint="eastAsia"/>
                <w:color w:val="auto"/>
                <w:sz w:val="24"/>
                <w:szCs w:val="24"/>
                <w:lang w:val="en-US" w:eastAsia="zh-CN"/>
              </w:rPr>
              <w:t>2019.09.12</w:t>
            </w:r>
          </w:p>
        </w:tc>
        <w:tc>
          <w:tcPr>
            <w:tcW w:w="2849" w:type="dxa"/>
            <w:vAlign w:val="center"/>
          </w:tcPr>
          <w:p>
            <w:pPr>
              <w:jc w:val="center"/>
              <w:rPr>
                <w:rFonts w:hint="eastAsia" w:eastAsia="宋体"/>
                <w:color w:val="auto"/>
                <w:sz w:val="24"/>
                <w:szCs w:val="24"/>
                <w:lang w:val="en-US" w:eastAsia="zh-CN"/>
              </w:rPr>
            </w:pPr>
            <w:r>
              <w:rPr>
                <w:rFonts w:hint="eastAsia"/>
                <w:color w:val="auto"/>
                <w:sz w:val="24"/>
                <w:szCs w:val="24"/>
                <w:lang w:val="en-US" w:eastAsia="zh-CN"/>
              </w:rPr>
              <w:t>石子</w:t>
            </w:r>
          </w:p>
        </w:tc>
        <w:tc>
          <w:tcPr>
            <w:tcW w:w="1782" w:type="dxa"/>
            <w:vAlign w:val="center"/>
          </w:tcPr>
          <w:p>
            <w:pPr>
              <w:jc w:val="center"/>
              <w:rPr>
                <w:color w:val="auto"/>
                <w:sz w:val="24"/>
                <w:szCs w:val="24"/>
              </w:rPr>
            </w:pPr>
            <w:r>
              <w:rPr>
                <w:rFonts w:hint="eastAsia"/>
                <w:color w:val="auto"/>
                <w:sz w:val="24"/>
                <w:szCs w:val="24"/>
                <w:lang w:val="en-US" w:eastAsia="zh-CN"/>
              </w:rPr>
              <w:t>50t/d</w:t>
            </w:r>
          </w:p>
        </w:tc>
        <w:tc>
          <w:tcPr>
            <w:tcW w:w="1722" w:type="dxa"/>
            <w:vAlign w:val="center"/>
          </w:tcPr>
          <w:p>
            <w:pPr>
              <w:jc w:val="center"/>
              <w:rPr>
                <w:rFonts w:hint="default" w:eastAsia="宋体"/>
                <w:color w:val="auto"/>
                <w:sz w:val="24"/>
                <w:szCs w:val="24"/>
                <w:lang w:val="en-US" w:eastAsia="zh-CN"/>
              </w:rPr>
            </w:pPr>
            <w:r>
              <w:rPr>
                <w:rFonts w:hint="eastAsia"/>
                <w:color w:val="auto"/>
                <w:sz w:val="24"/>
                <w:szCs w:val="24"/>
                <w:lang w:val="en-US" w:eastAsia="zh-CN"/>
              </w:rPr>
              <w:t>45t/d</w:t>
            </w:r>
          </w:p>
        </w:tc>
        <w:tc>
          <w:tcPr>
            <w:tcW w:w="1612" w:type="dxa"/>
            <w:tcBorders>
              <w:right w:val="single" w:color="auto" w:sz="4" w:space="0"/>
            </w:tcBorders>
            <w:vAlign w:val="center"/>
          </w:tcPr>
          <w:p>
            <w:pPr>
              <w:jc w:val="center"/>
              <w:rPr>
                <w:color w:val="auto"/>
                <w:sz w:val="24"/>
                <w:szCs w:val="24"/>
              </w:rPr>
            </w:pPr>
            <w:r>
              <w:rPr>
                <w:rFonts w:hint="eastAsia"/>
                <w:color w:val="auto"/>
                <w:sz w:val="24"/>
                <w:szCs w:val="24"/>
                <w:lang w:val="en-US" w:eastAsia="zh-CN"/>
              </w:rPr>
              <w:t>90</w:t>
            </w:r>
            <w:r>
              <w:rPr>
                <w:color w:val="auto"/>
                <w:sz w:val="24"/>
                <w:szCs w:val="24"/>
              </w:rPr>
              <w:t>%</w:t>
            </w:r>
          </w:p>
        </w:tc>
      </w:tr>
      <w:tr>
        <w:tblPrEx>
          <w:tblBorders>
            <w:top w:val="single" w:color="auto" w:sz="4" w:space="0"/>
            <w:left w:val="single" w:color="auto" w:sz="4"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0" w:hRule="atLeast"/>
          <w:jc w:val="center"/>
        </w:trPr>
        <w:tc>
          <w:tcPr>
            <w:tcW w:w="1695" w:type="dxa"/>
            <w:vMerge w:val="continue"/>
            <w:vAlign w:val="center"/>
          </w:tcPr>
          <w:p>
            <w:pPr>
              <w:jc w:val="center"/>
              <w:rPr>
                <w:color w:val="auto"/>
                <w:sz w:val="24"/>
                <w:szCs w:val="24"/>
                <w:lang w:val="en-US"/>
              </w:rPr>
            </w:pPr>
          </w:p>
        </w:tc>
        <w:tc>
          <w:tcPr>
            <w:tcW w:w="2849" w:type="dxa"/>
            <w:vAlign w:val="center"/>
          </w:tcPr>
          <w:p>
            <w:pPr>
              <w:jc w:val="center"/>
              <w:rPr>
                <w:rFonts w:hint="eastAsia" w:eastAsia="宋体"/>
                <w:color w:val="auto"/>
                <w:sz w:val="24"/>
                <w:szCs w:val="24"/>
                <w:lang w:eastAsia="zh-CN"/>
              </w:rPr>
            </w:pPr>
            <w:r>
              <w:rPr>
                <w:rFonts w:hint="eastAsia"/>
                <w:color w:val="auto"/>
                <w:sz w:val="24"/>
                <w:szCs w:val="24"/>
                <w:lang w:eastAsia="zh-CN"/>
              </w:rPr>
              <w:t>水泥环保砖</w:t>
            </w:r>
          </w:p>
        </w:tc>
        <w:tc>
          <w:tcPr>
            <w:tcW w:w="1782" w:type="dxa"/>
            <w:vAlign w:val="center"/>
          </w:tcPr>
          <w:p>
            <w:pPr>
              <w:jc w:val="center"/>
              <w:rPr>
                <w:rFonts w:hint="default" w:eastAsia="宋体"/>
                <w:color w:val="auto"/>
                <w:sz w:val="24"/>
                <w:szCs w:val="24"/>
                <w:lang w:val="en-US" w:eastAsia="zh-CN"/>
              </w:rPr>
            </w:pPr>
            <w:r>
              <w:rPr>
                <w:rFonts w:hint="eastAsia"/>
                <w:color w:val="auto"/>
                <w:sz w:val="24"/>
                <w:szCs w:val="24"/>
                <w:lang w:val="en-US" w:eastAsia="zh-CN"/>
              </w:rPr>
              <w:t>5000块/d</w:t>
            </w:r>
          </w:p>
        </w:tc>
        <w:tc>
          <w:tcPr>
            <w:tcW w:w="1722" w:type="dxa"/>
            <w:vAlign w:val="center"/>
          </w:tcPr>
          <w:p>
            <w:pPr>
              <w:jc w:val="center"/>
              <w:rPr>
                <w:rFonts w:hint="default" w:eastAsia="宋体"/>
                <w:color w:val="auto"/>
                <w:sz w:val="24"/>
                <w:szCs w:val="24"/>
                <w:lang w:val="en-US" w:eastAsia="zh-CN"/>
              </w:rPr>
            </w:pPr>
            <w:r>
              <w:rPr>
                <w:rFonts w:hint="eastAsia"/>
                <w:color w:val="auto"/>
                <w:sz w:val="24"/>
                <w:szCs w:val="24"/>
                <w:lang w:val="en-US" w:eastAsia="zh-CN"/>
              </w:rPr>
              <w:t>4500t/d</w:t>
            </w:r>
          </w:p>
        </w:tc>
        <w:tc>
          <w:tcPr>
            <w:tcW w:w="1612" w:type="dxa"/>
            <w:tcBorders>
              <w:right w:val="single" w:color="auto" w:sz="4" w:space="0"/>
            </w:tcBorders>
            <w:vAlign w:val="center"/>
          </w:tcPr>
          <w:p>
            <w:pPr>
              <w:jc w:val="center"/>
              <w:rPr>
                <w:color w:val="auto"/>
                <w:sz w:val="24"/>
                <w:szCs w:val="24"/>
              </w:rPr>
            </w:pPr>
            <w:r>
              <w:rPr>
                <w:rFonts w:hint="eastAsia"/>
                <w:color w:val="auto"/>
                <w:sz w:val="24"/>
                <w:szCs w:val="24"/>
                <w:lang w:val="en-US" w:eastAsia="zh-CN"/>
              </w:rPr>
              <w:t>90</w:t>
            </w:r>
            <w:r>
              <w:rPr>
                <w:color w:val="auto"/>
                <w:sz w:val="24"/>
                <w:szCs w:val="24"/>
              </w:rPr>
              <w:t>%</w:t>
            </w:r>
          </w:p>
        </w:tc>
      </w:tr>
      <w:tr>
        <w:tblPrEx>
          <w:tblBorders>
            <w:top w:val="single" w:color="auto" w:sz="4" w:space="0"/>
            <w:left w:val="single" w:color="auto" w:sz="4"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695" w:type="dxa"/>
            <w:vMerge w:val="restart"/>
            <w:vAlign w:val="center"/>
          </w:tcPr>
          <w:p>
            <w:pPr>
              <w:jc w:val="center"/>
              <w:rPr>
                <w:rFonts w:hint="default" w:eastAsia="宋体"/>
                <w:color w:val="auto"/>
                <w:sz w:val="24"/>
                <w:szCs w:val="24"/>
                <w:lang w:val="en-US" w:eastAsia="zh-CN"/>
              </w:rPr>
            </w:pPr>
            <w:r>
              <w:rPr>
                <w:rFonts w:hint="eastAsia"/>
                <w:color w:val="auto"/>
                <w:sz w:val="24"/>
                <w:szCs w:val="24"/>
                <w:lang w:val="en-US" w:eastAsia="zh-CN"/>
              </w:rPr>
              <w:t>2019.09.13</w:t>
            </w:r>
          </w:p>
        </w:tc>
        <w:tc>
          <w:tcPr>
            <w:tcW w:w="2849" w:type="dxa"/>
            <w:vAlign w:val="center"/>
          </w:tcPr>
          <w:p>
            <w:pPr>
              <w:jc w:val="center"/>
              <w:rPr>
                <w:rFonts w:hint="eastAsia"/>
                <w:color w:val="auto"/>
                <w:sz w:val="24"/>
                <w:szCs w:val="24"/>
                <w:lang w:eastAsia="zh-CN"/>
              </w:rPr>
            </w:pPr>
            <w:r>
              <w:rPr>
                <w:rFonts w:hint="eastAsia"/>
                <w:color w:val="auto"/>
                <w:sz w:val="24"/>
                <w:szCs w:val="24"/>
                <w:lang w:val="en-US" w:eastAsia="zh-CN"/>
              </w:rPr>
              <w:t>石子</w:t>
            </w:r>
          </w:p>
        </w:tc>
        <w:tc>
          <w:tcPr>
            <w:tcW w:w="1782" w:type="dxa"/>
            <w:vAlign w:val="center"/>
          </w:tcPr>
          <w:p>
            <w:pPr>
              <w:jc w:val="center"/>
              <w:rPr>
                <w:rFonts w:hint="eastAsia"/>
                <w:color w:val="auto"/>
                <w:sz w:val="24"/>
                <w:szCs w:val="24"/>
                <w:lang w:val="en-US" w:eastAsia="zh-CN"/>
              </w:rPr>
            </w:pPr>
            <w:r>
              <w:rPr>
                <w:rFonts w:hint="eastAsia"/>
                <w:color w:val="auto"/>
                <w:sz w:val="24"/>
                <w:szCs w:val="24"/>
                <w:lang w:val="en-US" w:eastAsia="zh-CN"/>
              </w:rPr>
              <w:t>50t/d</w:t>
            </w:r>
          </w:p>
        </w:tc>
        <w:tc>
          <w:tcPr>
            <w:tcW w:w="1722" w:type="dxa"/>
            <w:vAlign w:val="center"/>
          </w:tcPr>
          <w:p>
            <w:pPr>
              <w:jc w:val="center"/>
              <w:rPr>
                <w:rFonts w:hint="eastAsia"/>
                <w:color w:val="auto"/>
                <w:sz w:val="24"/>
                <w:szCs w:val="24"/>
                <w:lang w:val="en-US" w:eastAsia="zh-CN"/>
              </w:rPr>
            </w:pPr>
            <w:r>
              <w:rPr>
                <w:rFonts w:hint="eastAsia"/>
                <w:color w:val="auto"/>
                <w:sz w:val="24"/>
                <w:szCs w:val="24"/>
                <w:lang w:val="en-US" w:eastAsia="zh-CN"/>
              </w:rPr>
              <w:t>46t/d</w:t>
            </w:r>
          </w:p>
        </w:tc>
        <w:tc>
          <w:tcPr>
            <w:tcW w:w="1612" w:type="dxa"/>
            <w:tcBorders>
              <w:right w:val="single" w:color="auto" w:sz="4" w:space="0"/>
            </w:tcBorders>
            <w:vAlign w:val="center"/>
          </w:tcPr>
          <w:p>
            <w:pPr>
              <w:jc w:val="center"/>
              <w:rPr>
                <w:rFonts w:hint="default"/>
                <w:color w:val="auto"/>
                <w:sz w:val="24"/>
                <w:szCs w:val="24"/>
                <w:lang w:val="en-US" w:eastAsia="zh-CN"/>
              </w:rPr>
            </w:pPr>
            <w:r>
              <w:rPr>
                <w:rFonts w:hint="eastAsia"/>
                <w:color w:val="auto"/>
                <w:sz w:val="24"/>
                <w:szCs w:val="24"/>
                <w:lang w:val="en-US" w:eastAsia="zh-CN"/>
              </w:rPr>
              <w:t>92%</w:t>
            </w:r>
          </w:p>
        </w:tc>
      </w:tr>
      <w:tr>
        <w:tblPrEx>
          <w:tblBorders>
            <w:top w:val="single" w:color="auto" w:sz="4" w:space="0"/>
            <w:left w:val="single" w:color="auto" w:sz="4"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695" w:type="dxa"/>
            <w:vMerge w:val="continue"/>
            <w:vAlign w:val="center"/>
          </w:tcPr>
          <w:p>
            <w:pPr>
              <w:jc w:val="center"/>
              <w:rPr>
                <w:color w:val="auto"/>
                <w:sz w:val="24"/>
                <w:szCs w:val="24"/>
              </w:rPr>
            </w:pPr>
          </w:p>
        </w:tc>
        <w:tc>
          <w:tcPr>
            <w:tcW w:w="2849" w:type="dxa"/>
            <w:vAlign w:val="center"/>
          </w:tcPr>
          <w:p>
            <w:pPr>
              <w:jc w:val="center"/>
              <w:rPr>
                <w:rFonts w:hint="eastAsia"/>
                <w:color w:val="auto"/>
                <w:sz w:val="24"/>
                <w:szCs w:val="24"/>
                <w:lang w:eastAsia="zh-CN"/>
              </w:rPr>
            </w:pPr>
            <w:r>
              <w:rPr>
                <w:rFonts w:hint="eastAsia"/>
                <w:color w:val="auto"/>
                <w:sz w:val="24"/>
                <w:szCs w:val="24"/>
                <w:lang w:eastAsia="zh-CN"/>
              </w:rPr>
              <w:t>水泥环保砖</w:t>
            </w:r>
          </w:p>
        </w:tc>
        <w:tc>
          <w:tcPr>
            <w:tcW w:w="1782" w:type="dxa"/>
            <w:vAlign w:val="center"/>
          </w:tcPr>
          <w:p>
            <w:pPr>
              <w:jc w:val="center"/>
              <w:rPr>
                <w:rFonts w:hint="eastAsia"/>
                <w:color w:val="auto"/>
                <w:sz w:val="24"/>
                <w:szCs w:val="24"/>
                <w:lang w:val="en-US" w:eastAsia="zh-CN"/>
              </w:rPr>
            </w:pPr>
            <w:r>
              <w:rPr>
                <w:rFonts w:hint="eastAsia"/>
                <w:color w:val="auto"/>
                <w:sz w:val="24"/>
                <w:szCs w:val="24"/>
                <w:lang w:val="en-US" w:eastAsia="zh-CN"/>
              </w:rPr>
              <w:t>5000块/d</w:t>
            </w:r>
          </w:p>
        </w:tc>
        <w:tc>
          <w:tcPr>
            <w:tcW w:w="1722" w:type="dxa"/>
            <w:vAlign w:val="center"/>
          </w:tcPr>
          <w:p>
            <w:pPr>
              <w:jc w:val="center"/>
              <w:rPr>
                <w:rFonts w:hint="eastAsia"/>
                <w:color w:val="auto"/>
                <w:sz w:val="24"/>
                <w:szCs w:val="24"/>
                <w:lang w:val="en-US" w:eastAsia="zh-CN"/>
              </w:rPr>
            </w:pPr>
            <w:r>
              <w:rPr>
                <w:rFonts w:hint="eastAsia"/>
                <w:color w:val="auto"/>
                <w:sz w:val="24"/>
                <w:szCs w:val="24"/>
                <w:lang w:val="en-US" w:eastAsia="zh-CN"/>
              </w:rPr>
              <w:t>4400t/d</w:t>
            </w:r>
          </w:p>
        </w:tc>
        <w:tc>
          <w:tcPr>
            <w:tcW w:w="1612" w:type="dxa"/>
            <w:tcBorders>
              <w:right w:val="single" w:color="auto" w:sz="4" w:space="0"/>
            </w:tcBorders>
            <w:vAlign w:val="center"/>
          </w:tcPr>
          <w:p>
            <w:pPr>
              <w:jc w:val="center"/>
              <w:rPr>
                <w:rFonts w:hint="default"/>
                <w:color w:val="auto"/>
                <w:sz w:val="24"/>
                <w:szCs w:val="24"/>
                <w:lang w:val="en-US" w:eastAsia="zh-CN"/>
              </w:rPr>
            </w:pPr>
            <w:r>
              <w:rPr>
                <w:rFonts w:hint="eastAsia"/>
                <w:color w:val="auto"/>
                <w:sz w:val="24"/>
                <w:szCs w:val="24"/>
                <w:lang w:val="en-US" w:eastAsia="zh-CN"/>
              </w:rPr>
              <w:t>88%</w:t>
            </w:r>
          </w:p>
        </w:tc>
      </w:tr>
    </w:tbl>
    <w:p>
      <w:pPr>
        <w:spacing w:line="360" w:lineRule="auto"/>
        <w:ind w:firstLine="480" w:firstLineChars="200"/>
        <w:rPr>
          <w:sz w:val="24"/>
          <w:szCs w:val="24"/>
        </w:rPr>
      </w:pPr>
      <w:r>
        <w:rPr>
          <w:rFonts w:hint="eastAsia"/>
          <w:sz w:val="24"/>
          <w:szCs w:val="24"/>
        </w:rPr>
        <w:t>验收监测是在试生产阶段各设备及相应环保措施基本安装完善，试生产正常稳定的情况并且生产负荷达到设计的</w:t>
      </w:r>
      <w:r>
        <w:rPr>
          <w:rFonts w:hint="eastAsia"/>
          <w:sz w:val="24"/>
          <w:szCs w:val="24"/>
          <w:lang w:val="en-US" w:eastAsia="zh-CN"/>
        </w:rPr>
        <w:t>75</w:t>
      </w:r>
      <w:r>
        <w:rPr>
          <w:rFonts w:hint="eastAsia"/>
          <w:sz w:val="24"/>
          <w:szCs w:val="24"/>
          <w:lang w:eastAsia="zh-CN"/>
        </w:rPr>
        <w:t>%</w:t>
      </w:r>
      <w:r>
        <w:rPr>
          <w:rFonts w:hint="eastAsia"/>
          <w:sz w:val="24"/>
          <w:szCs w:val="24"/>
        </w:rPr>
        <w:t>以上进行。</w:t>
      </w:r>
    </w:p>
    <w:p>
      <w:pPr>
        <w:pStyle w:val="5"/>
        <w:keepNext w:val="0"/>
        <w:keepLines w:val="0"/>
        <w:pageBreakBefore w:val="0"/>
        <w:widowControl w:val="0"/>
        <w:numPr>
          <w:ilvl w:val="0"/>
          <w:numId w:val="0"/>
        </w:numPr>
        <w:tabs>
          <w:tab w:val="left" w:pos="603"/>
        </w:tabs>
        <w:kinsoku/>
        <w:wordWrap/>
        <w:overflowPunct/>
        <w:topLinePunct w:val="0"/>
        <w:autoSpaceDE w:val="0"/>
        <w:autoSpaceDN w:val="0"/>
        <w:bidi w:val="0"/>
        <w:adjustRightInd/>
        <w:snapToGrid/>
        <w:spacing w:before="0" w:line="336" w:lineRule="auto"/>
        <w:ind w:left="238" w:leftChars="0"/>
        <w:textAlignment w:val="auto"/>
        <w:rPr>
          <w:rFonts w:ascii="宋体" w:hAnsi="宋体" w:eastAsia="宋体" w:cs="宋体"/>
          <w:color w:val="auto"/>
        </w:rPr>
      </w:pPr>
      <w:bookmarkStart w:id="28" w:name="_bookmark30"/>
      <w:bookmarkEnd w:id="28"/>
      <w:r>
        <w:rPr>
          <w:rFonts w:hint="eastAsia" w:ascii="宋体" w:hAnsi="宋体" w:eastAsia="宋体" w:cs="宋体"/>
          <w:color w:val="auto"/>
          <w:lang w:val="en-US" w:eastAsia="zh-CN"/>
        </w:rPr>
        <w:t>9.2、</w:t>
      </w:r>
      <w:r>
        <w:rPr>
          <w:rFonts w:hint="eastAsia" w:ascii="宋体" w:hAnsi="宋体" w:eastAsia="宋体" w:cs="宋体"/>
          <w:color w:val="auto"/>
        </w:rPr>
        <w:t>环境保设施调试效果</w:t>
      </w:r>
    </w:p>
    <w:p>
      <w:pPr>
        <w:pStyle w:val="18"/>
        <w:keepNext w:val="0"/>
        <w:keepLines w:val="0"/>
        <w:pageBreakBefore w:val="0"/>
        <w:widowControl w:val="0"/>
        <w:numPr>
          <w:ilvl w:val="0"/>
          <w:numId w:val="0"/>
        </w:numPr>
        <w:tabs>
          <w:tab w:val="left" w:pos="845"/>
        </w:tabs>
        <w:kinsoku/>
        <w:wordWrap/>
        <w:overflowPunct/>
        <w:topLinePunct w:val="0"/>
        <w:autoSpaceDE w:val="0"/>
        <w:autoSpaceDN w:val="0"/>
        <w:bidi w:val="0"/>
        <w:adjustRightInd/>
        <w:snapToGrid/>
        <w:spacing w:before="25" w:line="336" w:lineRule="auto"/>
        <w:ind w:left="238" w:leftChars="0"/>
        <w:textAlignment w:val="auto"/>
        <w:rPr>
          <w:rFonts w:ascii="宋体" w:hAnsi="宋体" w:eastAsia="宋体" w:cs="宋体"/>
          <w:b/>
          <w:color w:val="auto"/>
        </w:rPr>
      </w:pPr>
      <w:r>
        <w:rPr>
          <w:rFonts w:hint="eastAsia" w:ascii="宋体" w:hAnsi="宋体" w:eastAsia="宋体" w:cs="宋体"/>
          <w:b/>
          <w:color w:val="auto"/>
          <w:sz w:val="24"/>
          <w:lang w:val="en-US" w:eastAsia="zh-CN"/>
        </w:rPr>
        <w:t>9.2.1、</w:t>
      </w:r>
      <w:r>
        <w:rPr>
          <w:rFonts w:hint="eastAsia" w:ascii="宋体" w:hAnsi="宋体" w:eastAsia="宋体" w:cs="宋体"/>
          <w:b/>
          <w:color w:val="auto"/>
          <w:sz w:val="24"/>
        </w:rPr>
        <w:t>污染物达标排放监测结果</w:t>
      </w:r>
    </w:p>
    <w:p>
      <w:pPr>
        <w:pStyle w:val="18"/>
        <w:keepNext w:val="0"/>
        <w:keepLines w:val="0"/>
        <w:pageBreakBefore w:val="0"/>
        <w:widowControl w:val="0"/>
        <w:numPr>
          <w:ilvl w:val="0"/>
          <w:numId w:val="0"/>
        </w:numPr>
        <w:tabs>
          <w:tab w:val="left" w:pos="1569"/>
        </w:tabs>
        <w:kinsoku/>
        <w:wordWrap/>
        <w:overflowPunct/>
        <w:topLinePunct w:val="0"/>
        <w:autoSpaceDE w:val="0"/>
        <w:autoSpaceDN w:val="0"/>
        <w:bidi w:val="0"/>
        <w:adjustRightInd/>
        <w:snapToGrid/>
        <w:spacing w:before="58" w:after="24" w:line="336" w:lineRule="auto"/>
        <w:ind w:firstLine="482" w:firstLineChars="200"/>
        <w:textAlignment w:val="auto"/>
        <w:rPr>
          <w:rFonts w:ascii="宋体" w:hAnsi="宋体" w:eastAsia="宋体" w:cs="宋体"/>
          <w:color w:val="auto"/>
          <w:sz w:val="4"/>
          <w:szCs w:val="28"/>
        </w:rPr>
      </w:pPr>
      <w:r>
        <w:rPr>
          <w:rFonts w:hint="eastAsia" w:ascii="宋体" w:hAnsi="宋体" w:eastAsia="宋体" w:cs="宋体"/>
          <w:b/>
          <w:color w:val="auto"/>
          <w:sz w:val="24"/>
          <w:szCs w:val="28"/>
          <w:lang w:val="en-US" w:eastAsia="zh-CN"/>
        </w:rPr>
        <w:t>9.2.1.1、</w:t>
      </w:r>
      <w:r>
        <w:rPr>
          <w:rFonts w:hint="eastAsia" w:ascii="宋体" w:hAnsi="宋体" w:eastAsia="宋体" w:cs="宋体"/>
          <w:b/>
          <w:color w:val="auto"/>
          <w:sz w:val="24"/>
          <w:szCs w:val="28"/>
        </w:rPr>
        <w:t>废水</w:t>
      </w:r>
    </w:p>
    <w:p>
      <w:pPr>
        <w:pStyle w:val="18"/>
        <w:numPr>
          <w:ilvl w:val="0"/>
          <w:numId w:val="0"/>
        </w:numPr>
        <w:tabs>
          <w:tab w:val="left" w:pos="845"/>
        </w:tabs>
        <w:spacing w:line="360" w:lineRule="auto"/>
        <w:ind w:firstLine="480" w:firstLineChars="200"/>
        <w:rPr>
          <w:rFonts w:hint="eastAsia" w:ascii="宋体" w:hAnsi="宋体" w:eastAsia="宋体" w:cs="宋体"/>
          <w:b w:val="0"/>
          <w:bCs/>
          <w:color w:val="auto"/>
          <w:sz w:val="24"/>
          <w:szCs w:val="24"/>
          <w:lang w:eastAsia="zh-CN"/>
        </w:rPr>
      </w:pPr>
      <w:r>
        <w:rPr>
          <w:rFonts w:hint="eastAsia" w:ascii="宋体" w:hAnsi="宋体" w:eastAsia="宋体" w:cs="宋体"/>
          <w:b w:val="0"/>
          <w:bCs/>
          <w:color w:val="auto"/>
          <w:sz w:val="24"/>
          <w:szCs w:val="24"/>
          <w:lang w:eastAsia="zh-CN"/>
        </w:rPr>
        <w:t>项目试生产期间无生产性废水产生。</w:t>
      </w:r>
    </w:p>
    <w:p>
      <w:pPr>
        <w:pStyle w:val="18"/>
        <w:numPr>
          <w:ilvl w:val="0"/>
          <w:numId w:val="0"/>
        </w:numPr>
        <w:tabs>
          <w:tab w:val="left" w:pos="845"/>
        </w:tabs>
        <w:spacing w:line="360" w:lineRule="auto"/>
        <w:ind w:firstLine="480" w:firstLineChars="200"/>
        <w:rPr>
          <w:rFonts w:hint="eastAsia" w:ascii="Calibri" w:hAnsi="Calibri" w:eastAsia="宋体" w:cs="宋体"/>
          <w:kern w:val="2"/>
          <w:sz w:val="24"/>
          <w:szCs w:val="24"/>
          <w:lang w:val="en-US" w:eastAsia="zh-CN" w:bidi="ar-SA"/>
        </w:rPr>
      </w:pPr>
      <w:r>
        <w:rPr>
          <w:rFonts w:hint="eastAsia" w:ascii="Calibri" w:hAnsi="Calibri" w:eastAsia="宋体" w:cs="宋体"/>
          <w:kern w:val="2"/>
          <w:sz w:val="24"/>
          <w:szCs w:val="24"/>
          <w:lang w:val="en-US" w:eastAsia="zh-CN" w:bidi="ar-SA"/>
        </w:rPr>
        <w:t>生活污水经三级化粪池处理达到《农田灌溉水质标准》（GB5084-2005）中旱作标准后，定期抽池，由槽罐车清掏外运，用作厂区周边山林树木的灌溉用水。</w:t>
      </w:r>
    </w:p>
    <w:p>
      <w:pPr>
        <w:pStyle w:val="18"/>
        <w:keepNext w:val="0"/>
        <w:keepLines w:val="0"/>
        <w:pageBreakBefore w:val="0"/>
        <w:widowControl w:val="0"/>
        <w:tabs>
          <w:tab w:val="left" w:pos="1569"/>
        </w:tabs>
        <w:kinsoku/>
        <w:wordWrap/>
        <w:overflowPunct/>
        <w:topLinePunct w:val="0"/>
        <w:autoSpaceDE w:val="0"/>
        <w:autoSpaceDN w:val="0"/>
        <w:bidi w:val="0"/>
        <w:adjustRightInd/>
        <w:snapToGrid/>
        <w:spacing w:before="0" w:line="336" w:lineRule="auto"/>
        <w:ind w:left="0" w:firstLine="480" w:firstLineChars="200"/>
        <w:textAlignment w:val="auto"/>
        <w:rPr>
          <w:rFonts w:hint="eastAsia" w:ascii="宋体" w:hAnsi="宋体" w:eastAsia="宋体" w:cs="宋体"/>
          <w:b w:val="0"/>
          <w:bCs/>
          <w:color w:val="auto"/>
          <w:sz w:val="24"/>
          <w:szCs w:val="24"/>
          <w:lang w:val="en-US" w:eastAsia="zh-CN"/>
        </w:rPr>
      </w:pPr>
      <w:r>
        <w:rPr>
          <w:rFonts w:hint="eastAsia" w:ascii="宋体" w:hAnsi="宋体" w:eastAsia="宋体" w:cs="宋体"/>
          <w:b w:val="0"/>
          <w:bCs/>
          <w:color w:val="auto"/>
          <w:sz w:val="24"/>
          <w:szCs w:val="24"/>
          <w:lang w:val="en-US" w:eastAsia="zh-CN"/>
        </w:rPr>
        <w:t>因此，本项目水污染物不会对环境产生明显影响。</w:t>
      </w:r>
    </w:p>
    <w:p>
      <w:pPr>
        <w:pStyle w:val="18"/>
        <w:keepNext w:val="0"/>
        <w:keepLines w:val="0"/>
        <w:pageBreakBefore w:val="0"/>
        <w:widowControl w:val="0"/>
        <w:numPr>
          <w:ilvl w:val="0"/>
          <w:numId w:val="0"/>
        </w:numPr>
        <w:tabs>
          <w:tab w:val="left" w:pos="1569"/>
        </w:tabs>
        <w:kinsoku/>
        <w:wordWrap/>
        <w:overflowPunct/>
        <w:topLinePunct w:val="0"/>
        <w:autoSpaceDE w:val="0"/>
        <w:autoSpaceDN w:val="0"/>
        <w:bidi w:val="0"/>
        <w:adjustRightInd/>
        <w:snapToGrid/>
        <w:spacing w:before="0" w:line="336" w:lineRule="auto"/>
        <w:ind w:firstLine="482" w:firstLineChars="200"/>
        <w:textAlignment w:val="auto"/>
        <w:rPr>
          <w:rFonts w:ascii="宋体" w:hAnsi="宋体" w:eastAsia="宋体" w:cs="宋体"/>
          <w:b/>
          <w:color w:val="auto"/>
          <w:sz w:val="24"/>
          <w:szCs w:val="24"/>
        </w:rPr>
      </w:pPr>
      <w:r>
        <w:rPr>
          <w:rFonts w:hint="eastAsia" w:ascii="宋体" w:hAnsi="宋体" w:eastAsia="宋体" w:cs="宋体"/>
          <w:b/>
          <w:color w:val="auto"/>
          <w:sz w:val="24"/>
          <w:szCs w:val="24"/>
          <w:lang w:val="en-US" w:eastAsia="zh-CN"/>
        </w:rPr>
        <w:t>9.2.1.2、</w:t>
      </w:r>
      <w:r>
        <w:rPr>
          <w:rFonts w:hint="eastAsia" w:ascii="宋体" w:hAnsi="宋体" w:eastAsia="宋体" w:cs="宋体"/>
          <w:b/>
          <w:color w:val="auto"/>
          <w:sz w:val="24"/>
          <w:szCs w:val="24"/>
        </w:rPr>
        <w:t>废气</w:t>
      </w:r>
    </w:p>
    <w:p>
      <w:pPr>
        <w:pStyle w:val="4"/>
        <w:keepNext w:val="0"/>
        <w:keepLines w:val="0"/>
        <w:pageBreakBefore w:val="0"/>
        <w:widowControl w:val="0"/>
        <w:tabs>
          <w:tab w:val="left" w:pos="449"/>
        </w:tabs>
        <w:kinsoku/>
        <w:wordWrap/>
        <w:overflowPunct/>
        <w:topLinePunct w:val="0"/>
        <w:autoSpaceDE w:val="0"/>
        <w:autoSpaceDN w:val="0"/>
        <w:bidi w:val="0"/>
        <w:adjustRightInd/>
        <w:snapToGrid/>
        <w:spacing w:before="78" w:line="336" w:lineRule="auto"/>
        <w:ind w:firstLine="482" w:firstLineChars="200"/>
        <w:textAlignment w:val="auto"/>
        <w:rPr>
          <w:b/>
          <w:bCs/>
          <w:color w:val="auto"/>
          <w:sz w:val="21"/>
          <w:szCs w:val="24"/>
        </w:rPr>
      </w:pPr>
      <w:r>
        <w:rPr>
          <w:rFonts w:hint="eastAsia"/>
          <w:b/>
          <w:bCs/>
          <w:color w:val="auto"/>
          <w:sz w:val="24"/>
          <w:szCs w:val="24"/>
          <w:lang w:val="en-US"/>
        </w:rPr>
        <w:t>9.2.1.2.1</w:t>
      </w:r>
      <w:r>
        <w:rPr>
          <w:rFonts w:hint="eastAsia"/>
          <w:b/>
          <w:bCs/>
          <w:color w:val="auto"/>
          <w:sz w:val="24"/>
          <w:szCs w:val="24"/>
          <w:lang w:val="en-US" w:eastAsia="zh-CN"/>
        </w:rPr>
        <w:t>、</w:t>
      </w:r>
      <w:r>
        <w:rPr>
          <w:rFonts w:hint="eastAsia"/>
          <w:b/>
          <w:bCs/>
          <w:color w:val="auto"/>
          <w:sz w:val="24"/>
          <w:szCs w:val="24"/>
        </w:rPr>
        <w:t>废气气象参数</w:t>
      </w:r>
    </w:p>
    <w:p>
      <w:pPr>
        <w:pStyle w:val="7"/>
        <w:spacing w:before="7"/>
        <w:jc w:val="center"/>
        <w:rPr>
          <w:b/>
          <w:color w:val="FF0000"/>
          <w:sz w:val="2"/>
        </w:rPr>
      </w:pPr>
    </w:p>
    <w:tbl>
      <w:tblPr>
        <w:tblStyle w:val="12"/>
        <w:tblW w:w="9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9"/>
        <w:gridCol w:w="1660"/>
        <w:gridCol w:w="1659"/>
        <w:gridCol w:w="1660"/>
        <w:gridCol w:w="1660"/>
        <w:gridCol w:w="16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日期</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检测频次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气温℃</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气压</w:t>
            </w:r>
            <w:r>
              <w:rPr>
                <w:rFonts w:hint="default" w:ascii="Times New Roman" w:hAnsi="Times New Roman" w:cs="Times New Roman"/>
                <w:color w:val="auto"/>
                <w:kern w:val="0"/>
                <w:sz w:val="24"/>
                <w:szCs w:val="24"/>
                <w:lang w:val="en-US" w:eastAsia="zh-CN"/>
              </w:rPr>
              <w:t>k</w:t>
            </w:r>
            <w:r>
              <w:rPr>
                <w:rFonts w:hint="default" w:ascii="Times New Roman" w:hAnsi="Times New Roman" w:cs="Times New Roman"/>
                <w:color w:val="auto"/>
                <w:kern w:val="0"/>
                <w:sz w:val="24"/>
                <w:szCs w:val="24"/>
              </w:rPr>
              <w:t>Pa</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风向</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风速m/s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vMerge w:val="restar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09月10日</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第1次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31.9</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100.4</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西北</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第2次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33.5</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100.1</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西北</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第3次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32.6</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100.2</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西北</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vMerge w:val="restar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r>
              <w:rPr>
                <w:rFonts w:hint="eastAsia" w:ascii="Times New Roman" w:hAnsi="Times New Roman" w:cs="Times New Roman"/>
                <w:sz w:val="24"/>
                <w:szCs w:val="24"/>
                <w:lang w:val="en-US" w:eastAsia="zh-CN"/>
              </w:rPr>
              <w:t>09月11日</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第1次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29.1</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100.5</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西北</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第2次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33.8</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100.4</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西北</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9" w:type="dxa"/>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rPr>
            </w:pP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第3次</w:t>
            </w:r>
          </w:p>
        </w:tc>
        <w:tc>
          <w:tcPr>
            <w:tcW w:w="165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32.5</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100.2</w:t>
            </w:r>
          </w:p>
        </w:tc>
        <w:tc>
          <w:tcPr>
            <w:tcW w:w="1660"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西北</w:t>
            </w:r>
          </w:p>
        </w:tc>
        <w:tc>
          <w:tcPr>
            <w:tcW w:w="166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1.1</w:t>
            </w:r>
          </w:p>
        </w:tc>
      </w:tr>
    </w:tbl>
    <w:p>
      <w:pPr>
        <w:pStyle w:val="18"/>
        <w:tabs>
          <w:tab w:val="left" w:pos="449"/>
        </w:tabs>
        <w:spacing w:before="1" w:line="360" w:lineRule="auto"/>
        <w:ind w:left="0" w:leftChars="0" w:firstLine="723" w:firstLineChars="300"/>
        <w:rPr>
          <w:rFonts w:hint="eastAsia" w:ascii="宋体" w:hAnsi="宋体" w:eastAsia="宋体" w:cs="宋体"/>
          <w:b/>
          <w:bCs w:val="0"/>
          <w:color w:val="auto"/>
          <w:sz w:val="24"/>
          <w:szCs w:val="24"/>
          <w:lang w:val="en-US"/>
        </w:rPr>
      </w:pPr>
    </w:p>
    <w:p>
      <w:pPr>
        <w:pStyle w:val="18"/>
        <w:tabs>
          <w:tab w:val="left" w:pos="449"/>
        </w:tabs>
        <w:spacing w:before="1" w:line="360" w:lineRule="auto"/>
        <w:ind w:left="0" w:leftChars="0" w:firstLine="723" w:firstLineChars="300"/>
        <w:rPr>
          <w:rFonts w:hint="eastAsia" w:ascii="宋体" w:hAnsi="宋体" w:eastAsia="宋体" w:cs="宋体"/>
          <w:b/>
          <w:bCs w:val="0"/>
          <w:color w:val="auto"/>
          <w:sz w:val="24"/>
          <w:szCs w:val="24"/>
          <w:lang w:val="en-US"/>
        </w:rPr>
      </w:pPr>
    </w:p>
    <w:p>
      <w:pPr>
        <w:pStyle w:val="18"/>
        <w:tabs>
          <w:tab w:val="left" w:pos="449"/>
        </w:tabs>
        <w:spacing w:before="1" w:line="360" w:lineRule="auto"/>
        <w:ind w:left="0" w:leftChars="0" w:firstLine="723" w:firstLineChars="300"/>
        <w:rPr>
          <w:rFonts w:hint="eastAsia" w:ascii="宋体" w:hAnsi="宋体" w:eastAsia="宋体" w:cs="宋体"/>
          <w:b/>
          <w:bCs w:val="0"/>
          <w:color w:val="auto"/>
          <w:sz w:val="24"/>
          <w:szCs w:val="24"/>
          <w:lang w:val="en-US"/>
        </w:rPr>
      </w:pPr>
    </w:p>
    <w:p>
      <w:pPr>
        <w:pStyle w:val="18"/>
        <w:tabs>
          <w:tab w:val="left" w:pos="449"/>
        </w:tabs>
        <w:spacing w:before="1" w:line="360" w:lineRule="auto"/>
        <w:ind w:left="0" w:leftChars="0" w:firstLine="723" w:firstLineChars="300"/>
        <w:rPr>
          <w:rFonts w:hint="eastAsia" w:ascii="宋体" w:hAnsi="宋体" w:eastAsia="宋体" w:cs="宋体"/>
          <w:b/>
          <w:bCs w:val="0"/>
          <w:color w:val="auto"/>
          <w:sz w:val="24"/>
          <w:szCs w:val="24"/>
          <w:lang w:val="en-US"/>
        </w:rPr>
      </w:pPr>
    </w:p>
    <w:p>
      <w:pPr>
        <w:pStyle w:val="18"/>
        <w:tabs>
          <w:tab w:val="left" w:pos="449"/>
        </w:tabs>
        <w:spacing w:before="1" w:line="360" w:lineRule="auto"/>
        <w:ind w:left="0" w:leftChars="0" w:firstLine="482" w:firstLineChars="200"/>
        <w:rPr>
          <w:rFonts w:hint="eastAsia" w:ascii="宋体" w:hAnsi="宋体" w:eastAsia="宋体" w:cs="宋体"/>
          <w:b/>
          <w:bCs w:val="0"/>
          <w:color w:val="auto"/>
          <w:sz w:val="24"/>
          <w:szCs w:val="24"/>
          <w:lang w:eastAsia="zh-CN"/>
        </w:rPr>
      </w:pPr>
      <w:r>
        <w:rPr>
          <w:rFonts w:hint="eastAsia" w:ascii="宋体" w:hAnsi="宋体" w:eastAsia="宋体" w:cs="宋体"/>
          <w:b/>
          <w:bCs w:val="0"/>
          <w:color w:val="auto"/>
          <w:sz w:val="24"/>
          <w:szCs w:val="24"/>
          <w:lang w:val="en-US"/>
        </w:rPr>
        <w:t>9.2.1.2.2</w:t>
      </w:r>
      <w:r>
        <w:rPr>
          <w:rFonts w:hint="eastAsia" w:ascii="宋体" w:hAnsi="宋体" w:eastAsia="宋体" w:cs="宋体"/>
          <w:b/>
          <w:bCs w:val="0"/>
          <w:color w:val="auto"/>
          <w:sz w:val="24"/>
          <w:szCs w:val="24"/>
          <w:lang w:val="en-US" w:eastAsia="zh-CN"/>
        </w:rPr>
        <w:t>、</w:t>
      </w:r>
      <w:r>
        <w:rPr>
          <w:rFonts w:hint="eastAsia" w:ascii="宋体" w:hAnsi="宋体" w:eastAsia="宋体" w:cs="宋体"/>
          <w:b/>
          <w:bCs w:val="0"/>
          <w:color w:val="auto"/>
          <w:sz w:val="24"/>
          <w:szCs w:val="24"/>
        </w:rPr>
        <w:t>无组织废气</w:t>
      </w:r>
      <w:r>
        <w:rPr>
          <w:rFonts w:hint="eastAsia" w:ascii="宋体" w:hAnsi="宋体" w:eastAsia="宋体" w:cs="宋体"/>
          <w:b/>
          <w:bCs w:val="0"/>
          <w:color w:val="auto"/>
          <w:sz w:val="24"/>
          <w:szCs w:val="24"/>
          <w:lang w:eastAsia="zh-CN"/>
        </w:rPr>
        <w:t>监测结果</w:t>
      </w:r>
    </w:p>
    <w:tbl>
      <w:tblPr>
        <w:tblStyle w:val="12"/>
        <w:tblW w:w="100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1073"/>
        <w:gridCol w:w="997"/>
        <w:gridCol w:w="997"/>
        <w:gridCol w:w="998"/>
        <w:gridCol w:w="997"/>
        <w:gridCol w:w="997"/>
        <w:gridCol w:w="999"/>
        <w:gridCol w:w="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2188" w:type="dxa"/>
            <w:vMerge w:val="restart"/>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采样位置</w:t>
            </w:r>
          </w:p>
        </w:tc>
        <w:tc>
          <w:tcPr>
            <w:tcW w:w="1073" w:type="dxa"/>
            <w:vMerge w:val="restart"/>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检测项目</w:t>
            </w:r>
          </w:p>
        </w:tc>
        <w:tc>
          <w:tcPr>
            <w:tcW w:w="5985" w:type="dxa"/>
            <w:gridSpan w:val="6"/>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检测结果</w:t>
            </w:r>
          </w:p>
        </w:tc>
        <w:tc>
          <w:tcPr>
            <w:tcW w:w="792" w:type="dxa"/>
            <w:vMerge w:val="restart"/>
            <w:noWrap w:val="0"/>
            <w:vAlign w:val="center"/>
          </w:tcPr>
          <w:p>
            <w:pPr>
              <w:spacing w:before="31" w:beforeLines="10" w:after="31" w:afterLines="10"/>
              <w:jc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标准</w:t>
            </w:r>
          </w:p>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2188" w:type="dxa"/>
            <w:vMerge w:val="continue"/>
            <w:noWrap w:val="0"/>
            <w:vAlign w:val="center"/>
          </w:tcPr>
          <w:p>
            <w:pPr>
              <w:spacing w:before="31" w:beforeLines="10" w:after="31" w:afterLines="10"/>
              <w:jc w:val="center"/>
              <w:rPr>
                <w:rFonts w:hint="eastAsia" w:ascii="宋体" w:hAnsi="宋体" w:eastAsia="宋体" w:cs="宋体"/>
                <w:color w:val="auto"/>
                <w:sz w:val="24"/>
                <w:szCs w:val="24"/>
              </w:rPr>
            </w:pPr>
          </w:p>
        </w:tc>
        <w:tc>
          <w:tcPr>
            <w:tcW w:w="1073" w:type="dxa"/>
            <w:vMerge w:val="continue"/>
            <w:noWrap w:val="0"/>
            <w:vAlign w:val="center"/>
          </w:tcPr>
          <w:p>
            <w:pPr>
              <w:spacing w:before="31" w:beforeLines="10" w:after="31" w:afterLines="10"/>
              <w:jc w:val="center"/>
              <w:rPr>
                <w:rFonts w:hint="eastAsia" w:ascii="宋体" w:hAnsi="宋体" w:eastAsia="宋体" w:cs="宋体"/>
                <w:color w:val="auto"/>
                <w:sz w:val="24"/>
                <w:szCs w:val="24"/>
              </w:rPr>
            </w:pPr>
          </w:p>
        </w:tc>
        <w:tc>
          <w:tcPr>
            <w:tcW w:w="2992" w:type="dxa"/>
            <w:gridSpan w:val="3"/>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11月12日</w:t>
            </w:r>
          </w:p>
        </w:tc>
        <w:tc>
          <w:tcPr>
            <w:tcW w:w="2993" w:type="dxa"/>
            <w:gridSpan w:val="3"/>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11月13日</w:t>
            </w:r>
          </w:p>
        </w:tc>
        <w:tc>
          <w:tcPr>
            <w:tcW w:w="792" w:type="dxa"/>
            <w:vMerge w:val="continue"/>
            <w:noWrap w:val="0"/>
            <w:vAlign w:val="center"/>
          </w:tcPr>
          <w:p>
            <w:pPr>
              <w:spacing w:before="31" w:beforeLines="10" w:after="31" w:afterLines="10"/>
              <w:jc w:val="center"/>
              <w:rPr>
                <w:rFonts w:hint="eastAsia" w:ascii="宋体" w:hAnsi="宋体" w:eastAsia="宋体" w:cs="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2188" w:type="dxa"/>
            <w:vMerge w:val="continue"/>
            <w:noWrap w:val="0"/>
            <w:vAlign w:val="center"/>
          </w:tcPr>
          <w:p>
            <w:pPr>
              <w:spacing w:before="31" w:beforeLines="10" w:after="31" w:afterLines="10"/>
              <w:jc w:val="center"/>
              <w:rPr>
                <w:rFonts w:hint="eastAsia" w:ascii="宋体" w:hAnsi="宋体" w:eastAsia="宋体" w:cs="宋体"/>
                <w:color w:val="auto"/>
                <w:sz w:val="24"/>
                <w:szCs w:val="24"/>
              </w:rPr>
            </w:pPr>
          </w:p>
        </w:tc>
        <w:tc>
          <w:tcPr>
            <w:tcW w:w="1073" w:type="dxa"/>
            <w:vMerge w:val="continue"/>
            <w:noWrap w:val="0"/>
            <w:vAlign w:val="center"/>
          </w:tcPr>
          <w:p>
            <w:pPr>
              <w:spacing w:before="31" w:beforeLines="10" w:after="31" w:afterLines="10"/>
              <w:jc w:val="center"/>
              <w:rPr>
                <w:rFonts w:hint="eastAsia" w:ascii="宋体" w:hAnsi="宋体" w:eastAsia="宋体" w:cs="宋体"/>
                <w:color w:val="auto"/>
                <w:sz w:val="24"/>
                <w:szCs w:val="24"/>
              </w:rPr>
            </w:pPr>
          </w:p>
        </w:tc>
        <w:tc>
          <w:tcPr>
            <w:tcW w:w="997"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第1次</w:t>
            </w:r>
          </w:p>
        </w:tc>
        <w:tc>
          <w:tcPr>
            <w:tcW w:w="997"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第2次</w:t>
            </w:r>
          </w:p>
        </w:tc>
        <w:tc>
          <w:tcPr>
            <w:tcW w:w="998"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第3次</w:t>
            </w:r>
          </w:p>
        </w:tc>
        <w:tc>
          <w:tcPr>
            <w:tcW w:w="997"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第1次</w:t>
            </w:r>
          </w:p>
        </w:tc>
        <w:tc>
          <w:tcPr>
            <w:tcW w:w="997"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第2次</w:t>
            </w:r>
          </w:p>
        </w:tc>
        <w:tc>
          <w:tcPr>
            <w:tcW w:w="999"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第3次</w:t>
            </w:r>
          </w:p>
        </w:tc>
        <w:tc>
          <w:tcPr>
            <w:tcW w:w="792" w:type="dxa"/>
            <w:vMerge w:val="continue"/>
            <w:noWrap w:val="0"/>
            <w:vAlign w:val="center"/>
          </w:tcPr>
          <w:p>
            <w:pPr>
              <w:spacing w:before="31" w:beforeLines="10" w:after="31" w:afterLines="10"/>
              <w:jc w:val="center"/>
              <w:rPr>
                <w:rFonts w:hint="eastAsia" w:ascii="宋体" w:hAnsi="宋体" w:eastAsia="宋体" w:cs="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2188"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eastAsia="zh-CN"/>
              </w:rPr>
              <w:t>上风向参照点〇</w:t>
            </w:r>
            <w:r>
              <w:rPr>
                <w:rFonts w:hint="eastAsia" w:ascii="宋体" w:hAnsi="宋体" w:eastAsia="宋体" w:cs="宋体"/>
                <w:color w:val="auto"/>
                <w:sz w:val="24"/>
                <w:szCs w:val="24"/>
                <w:lang w:val="en-US" w:eastAsia="zh-CN"/>
              </w:rPr>
              <w:t>1#</w:t>
            </w:r>
          </w:p>
        </w:tc>
        <w:tc>
          <w:tcPr>
            <w:tcW w:w="1073"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i w:val="0"/>
                <w:color w:val="000000"/>
                <w:kern w:val="0"/>
                <w:sz w:val="24"/>
                <w:szCs w:val="24"/>
                <w:u w:val="none"/>
                <w:lang w:val="en-US" w:eastAsia="zh-CN" w:bidi="ar"/>
              </w:rPr>
              <w:t>颗粒物</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0.143</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0.125</w:t>
            </w:r>
          </w:p>
        </w:tc>
        <w:tc>
          <w:tcPr>
            <w:tcW w:w="998"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0.144</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0.143</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0.143</w:t>
            </w:r>
          </w:p>
        </w:tc>
        <w:tc>
          <w:tcPr>
            <w:tcW w:w="999"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0.161</w:t>
            </w:r>
          </w:p>
        </w:tc>
        <w:tc>
          <w:tcPr>
            <w:tcW w:w="79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2188" w:type="dxa"/>
            <w:noWrap w:val="0"/>
            <w:vAlign w:val="center"/>
          </w:tcPr>
          <w:p>
            <w:pPr>
              <w:spacing w:before="31" w:beforeLines="10" w:after="31" w:afterLines="10"/>
              <w:jc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下风向监控点〇</w:t>
            </w:r>
            <w:r>
              <w:rPr>
                <w:rFonts w:hint="eastAsia" w:ascii="宋体" w:hAnsi="宋体" w:eastAsia="宋体" w:cs="宋体"/>
                <w:color w:val="auto"/>
                <w:sz w:val="24"/>
                <w:szCs w:val="24"/>
                <w:lang w:val="en-US" w:eastAsia="zh-CN"/>
              </w:rPr>
              <w:t>2#</w:t>
            </w:r>
          </w:p>
        </w:tc>
        <w:tc>
          <w:tcPr>
            <w:tcW w:w="1073"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rPr>
            </w:pPr>
            <w:r>
              <w:rPr>
                <w:rFonts w:hint="eastAsia" w:ascii="宋体" w:hAnsi="宋体" w:eastAsia="宋体" w:cs="宋体"/>
                <w:i w:val="0"/>
                <w:color w:val="000000"/>
                <w:kern w:val="0"/>
                <w:sz w:val="24"/>
                <w:szCs w:val="24"/>
                <w:u w:val="none"/>
                <w:lang w:val="en-US" w:eastAsia="zh-CN" w:bidi="ar"/>
              </w:rPr>
              <w:t>颗粒物</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0.232</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0.233</w:t>
            </w:r>
          </w:p>
        </w:tc>
        <w:tc>
          <w:tcPr>
            <w:tcW w:w="998"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0.198</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0.213</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0.197</w:t>
            </w:r>
          </w:p>
        </w:tc>
        <w:tc>
          <w:tcPr>
            <w:tcW w:w="999"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0.234</w:t>
            </w:r>
          </w:p>
        </w:tc>
        <w:tc>
          <w:tcPr>
            <w:tcW w:w="79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2188"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eastAsia="zh-CN"/>
              </w:rPr>
              <w:t>下风向监控点〇</w:t>
            </w:r>
            <w:r>
              <w:rPr>
                <w:rFonts w:hint="eastAsia" w:ascii="宋体" w:hAnsi="宋体" w:eastAsia="宋体" w:cs="宋体"/>
                <w:color w:val="auto"/>
                <w:sz w:val="24"/>
                <w:szCs w:val="24"/>
                <w:lang w:val="en-US" w:eastAsia="zh-CN"/>
              </w:rPr>
              <w:t>3#</w:t>
            </w:r>
          </w:p>
        </w:tc>
        <w:tc>
          <w:tcPr>
            <w:tcW w:w="1073"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i w:val="0"/>
                <w:color w:val="000000"/>
                <w:kern w:val="0"/>
                <w:sz w:val="24"/>
                <w:szCs w:val="24"/>
                <w:u w:val="none"/>
                <w:lang w:val="en-US" w:eastAsia="zh-CN" w:bidi="ar"/>
              </w:rPr>
              <w:t>颗粒物</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0.214</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0.198</w:t>
            </w:r>
          </w:p>
        </w:tc>
        <w:tc>
          <w:tcPr>
            <w:tcW w:w="998"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0.234</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0.232</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0.215</w:t>
            </w:r>
          </w:p>
        </w:tc>
        <w:tc>
          <w:tcPr>
            <w:tcW w:w="999"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0.233</w:t>
            </w:r>
          </w:p>
        </w:tc>
        <w:tc>
          <w:tcPr>
            <w:tcW w:w="79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2188" w:type="dxa"/>
            <w:noWrap w:val="0"/>
            <w:vAlign w:val="center"/>
          </w:tcPr>
          <w:p>
            <w:pPr>
              <w:spacing w:before="31" w:beforeLines="10" w:after="31" w:afterLines="10"/>
              <w:jc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下风向监控点〇</w:t>
            </w:r>
            <w:r>
              <w:rPr>
                <w:rFonts w:hint="eastAsia" w:ascii="宋体" w:hAnsi="宋体" w:eastAsia="宋体" w:cs="宋体"/>
                <w:color w:val="auto"/>
                <w:sz w:val="24"/>
                <w:szCs w:val="24"/>
                <w:lang w:val="en-US" w:eastAsia="zh-CN"/>
              </w:rPr>
              <w:t>4#</w:t>
            </w:r>
          </w:p>
        </w:tc>
        <w:tc>
          <w:tcPr>
            <w:tcW w:w="1073"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i w:val="0"/>
                <w:color w:val="000000"/>
                <w:kern w:val="0"/>
                <w:sz w:val="24"/>
                <w:szCs w:val="24"/>
                <w:u w:val="none"/>
                <w:lang w:val="en-US" w:eastAsia="zh-CN" w:bidi="ar"/>
              </w:rPr>
              <w:t>颗粒物</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0.251</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0.215</w:t>
            </w:r>
          </w:p>
        </w:tc>
        <w:tc>
          <w:tcPr>
            <w:tcW w:w="998"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0.216</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0.213</w:t>
            </w:r>
          </w:p>
        </w:tc>
        <w:tc>
          <w:tcPr>
            <w:tcW w:w="997"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0.214</w:t>
            </w:r>
          </w:p>
        </w:tc>
        <w:tc>
          <w:tcPr>
            <w:tcW w:w="999" w:type="dxa"/>
            <w:noWrap w:val="0"/>
            <w:vAlign w:val="center"/>
          </w:tcPr>
          <w:p>
            <w:pPr>
              <w:keepNext w:val="0"/>
              <w:keepLines w:val="0"/>
              <w:widowControl/>
              <w:suppressLineNumbers w:val="0"/>
              <w:jc w:val="center"/>
              <w:textAlignment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0.197</w:t>
            </w:r>
          </w:p>
        </w:tc>
        <w:tc>
          <w:tcPr>
            <w:tcW w:w="79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2188" w:type="dxa"/>
            <w:noWrap w:val="0"/>
            <w:vAlign w:val="center"/>
          </w:tcPr>
          <w:p>
            <w:pPr>
              <w:spacing w:before="31" w:beforeLines="10" w:after="31" w:afterLines="10" w:line="240"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rPr>
              <w:t>样品状态</w:t>
            </w:r>
          </w:p>
        </w:tc>
        <w:tc>
          <w:tcPr>
            <w:tcW w:w="7850" w:type="dxa"/>
            <w:gridSpan w:val="8"/>
            <w:noWrap w:val="0"/>
            <w:vAlign w:val="center"/>
          </w:tcPr>
          <w:p>
            <w:pPr>
              <w:spacing w:before="31" w:beforeLines="10" w:after="31" w:afterLines="10" w:line="240" w:lineRule="auto"/>
              <w:jc w:val="both"/>
              <w:rPr>
                <w:rFonts w:hint="eastAsia" w:ascii="宋体" w:hAnsi="宋体" w:eastAsia="宋体" w:cs="宋体"/>
                <w:color w:val="auto"/>
                <w:sz w:val="24"/>
                <w:szCs w:val="24"/>
              </w:rPr>
            </w:pPr>
            <w:r>
              <w:rPr>
                <w:rFonts w:hint="eastAsia" w:ascii="宋体" w:hAnsi="宋体" w:eastAsia="宋体" w:cs="宋体"/>
                <w:color w:val="auto"/>
                <w:sz w:val="24"/>
                <w:szCs w:val="24"/>
                <w:lang w:eastAsia="zh-CN"/>
              </w:rPr>
              <w:t>完好无损。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3" w:hRule="atLeast"/>
          <w:jc w:val="center"/>
        </w:trPr>
        <w:tc>
          <w:tcPr>
            <w:tcW w:w="2188"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备注</w:t>
            </w:r>
          </w:p>
        </w:tc>
        <w:tc>
          <w:tcPr>
            <w:tcW w:w="7850" w:type="dxa"/>
            <w:gridSpan w:val="8"/>
            <w:noWrap w:val="0"/>
            <w:vAlign w:val="center"/>
          </w:tcPr>
          <w:p>
            <w:pPr>
              <w:numPr>
                <w:ilvl w:val="0"/>
                <w:numId w:val="8"/>
              </w:numPr>
              <w:spacing w:before="31" w:beforeLines="10" w:after="31" w:afterLines="1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标准限值执行</w:t>
            </w:r>
            <w:r>
              <w:rPr>
                <w:rFonts w:hint="eastAsia" w:ascii="宋体" w:hAnsi="宋体" w:eastAsia="宋体" w:cs="宋体"/>
                <w:b w:val="0"/>
                <w:bCs w:val="0"/>
                <w:color w:val="auto"/>
                <w:sz w:val="24"/>
                <w:szCs w:val="24"/>
                <w:lang w:val="en-US" w:eastAsia="zh-CN"/>
              </w:rPr>
              <w:t>广东省地方标准《大气污染物排放限值》（DB44/27-2001）第二时段无组织排放监控浓度限值</w:t>
            </w:r>
            <w:r>
              <w:rPr>
                <w:rFonts w:hint="eastAsia" w:cs="宋体"/>
                <w:b w:val="0"/>
                <w:bCs w:val="0"/>
                <w:color w:val="auto"/>
                <w:sz w:val="24"/>
                <w:szCs w:val="24"/>
                <w:lang w:val="en-US" w:eastAsia="zh-CN"/>
              </w:rPr>
              <w:t>；</w:t>
            </w:r>
          </w:p>
          <w:p>
            <w:pPr>
              <w:numPr>
                <w:ilvl w:val="0"/>
                <w:numId w:val="0"/>
              </w:numPr>
              <w:spacing w:before="31" w:beforeLines="10" w:after="31" w:afterLines="1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2、检测布点图见附图。</w:t>
            </w:r>
          </w:p>
        </w:tc>
      </w:tr>
    </w:tbl>
    <w:p>
      <w:pPr>
        <w:pStyle w:val="5"/>
        <w:numPr>
          <w:ilvl w:val="0"/>
          <w:numId w:val="0"/>
        </w:numPr>
        <w:tabs>
          <w:tab w:val="left" w:pos="1569"/>
        </w:tabs>
        <w:spacing w:before="58" w:after="24"/>
        <w:ind w:firstLine="482" w:firstLineChars="200"/>
        <w:rPr>
          <w:rFonts w:ascii="宋体" w:hAnsi="宋体" w:eastAsia="宋体" w:cs="宋体"/>
          <w:color w:val="auto"/>
        </w:rPr>
      </w:pPr>
      <w:r>
        <w:rPr>
          <w:rFonts w:hint="eastAsia" w:ascii="宋体" w:hAnsi="宋体" w:eastAsia="宋体" w:cs="宋体"/>
          <w:color w:val="auto"/>
          <w:lang w:val="en-US" w:eastAsia="zh-CN"/>
        </w:rPr>
        <w:t>9.2.1.3、</w:t>
      </w:r>
      <w:r>
        <w:rPr>
          <w:rFonts w:hint="eastAsia" w:ascii="宋体" w:hAnsi="宋体" w:eastAsia="宋体" w:cs="宋体"/>
          <w:color w:val="auto"/>
        </w:rPr>
        <w:t>厂界噪声</w:t>
      </w:r>
    </w:p>
    <w:tbl>
      <w:tblPr>
        <w:tblStyle w:val="12"/>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2155"/>
        <w:gridCol w:w="1122"/>
        <w:gridCol w:w="1123"/>
        <w:gridCol w:w="1122"/>
        <w:gridCol w:w="1124"/>
        <w:gridCol w:w="1122"/>
        <w:gridCol w:w="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62" w:type="dxa"/>
            <w:vMerge w:val="restart"/>
            <w:noWrap w:val="0"/>
            <w:vAlign w:val="center"/>
          </w:tcPr>
          <w:p>
            <w:pPr>
              <w:spacing w:before="31" w:beforeLines="10" w:after="31" w:afterLines="10"/>
              <w:jc w:val="center"/>
              <w:rPr>
                <w:rFonts w:hint="eastAsia" w:ascii="宋体" w:hAnsi="宋体" w:eastAsia="宋体" w:cs="宋体"/>
                <w:sz w:val="24"/>
                <w:szCs w:val="24"/>
              </w:rPr>
            </w:pPr>
            <w:r>
              <w:rPr>
                <w:rFonts w:hint="eastAsia" w:ascii="宋体" w:hAnsi="宋体" w:eastAsia="宋体" w:cs="宋体"/>
                <w:sz w:val="24"/>
                <w:szCs w:val="24"/>
              </w:rPr>
              <w:t>测点编号</w:t>
            </w:r>
          </w:p>
        </w:tc>
        <w:tc>
          <w:tcPr>
            <w:tcW w:w="2155" w:type="dxa"/>
            <w:vMerge w:val="restart"/>
            <w:noWrap w:val="0"/>
            <w:vAlign w:val="center"/>
          </w:tcPr>
          <w:p>
            <w:pPr>
              <w:spacing w:before="31" w:beforeLines="10" w:after="31" w:afterLines="10"/>
              <w:jc w:val="center"/>
              <w:rPr>
                <w:rFonts w:hint="eastAsia" w:ascii="宋体" w:hAnsi="宋体" w:eastAsia="宋体" w:cs="宋体"/>
                <w:sz w:val="24"/>
                <w:szCs w:val="24"/>
              </w:rPr>
            </w:pPr>
            <w:r>
              <w:rPr>
                <w:rFonts w:hint="eastAsia" w:ascii="宋体" w:hAnsi="宋体" w:eastAsia="宋体" w:cs="宋体"/>
                <w:sz w:val="24"/>
                <w:szCs w:val="24"/>
              </w:rPr>
              <w:t>检测位置</w:t>
            </w:r>
          </w:p>
        </w:tc>
        <w:tc>
          <w:tcPr>
            <w:tcW w:w="4491" w:type="dxa"/>
            <w:gridSpan w:val="4"/>
            <w:noWrap w:val="0"/>
            <w:vAlign w:val="center"/>
          </w:tcPr>
          <w:p>
            <w:pPr>
              <w:spacing w:before="31" w:beforeLines="10" w:after="31" w:afterLines="10"/>
              <w:jc w:val="center"/>
              <w:rPr>
                <w:rFonts w:hint="eastAsia" w:ascii="宋体" w:hAnsi="宋体" w:eastAsia="宋体" w:cs="宋体"/>
                <w:sz w:val="24"/>
                <w:szCs w:val="24"/>
              </w:rPr>
            </w:pPr>
            <w:r>
              <w:rPr>
                <w:rFonts w:hint="eastAsia" w:ascii="宋体" w:hAnsi="宋体" w:eastAsia="宋体" w:cs="宋体"/>
                <w:sz w:val="24"/>
                <w:szCs w:val="24"/>
              </w:rPr>
              <w:t>检测结果L</w:t>
            </w:r>
            <w:r>
              <w:rPr>
                <w:rFonts w:hint="eastAsia" w:ascii="宋体" w:hAnsi="宋体" w:eastAsia="宋体" w:cs="宋体"/>
                <w:sz w:val="24"/>
                <w:szCs w:val="24"/>
                <w:vertAlign w:val="subscript"/>
              </w:rPr>
              <w:t>eq</w:t>
            </w:r>
            <w:r>
              <w:rPr>
                <w:rFonts w:hint="eastAsia" w:ascii="宋体" w:hAnsi="宋体" w:eastAsia="宋体" w:cs="宋体"/>
                <w:sz w:val="24"/>
                <w:szCs w:val="24"/>
              </w:rPr>
              <w:t>[dB（A）]</w:t>
            </w:r>
          </w:p>
        </w:tc>
        <w:tc>
          <w:tcPr>
            <w:tcW w:w="2060" w:type="dxa"/>
            <w:gridSpan w:val="2"/>
            <w:vMerge w:val="restart"/>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标准限值</w:t>
            </w:r>
          </w:p>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L</w:t>
            </w:r>
            <w:r>
              <w:rPr>
                <w:rFonts w:hint="eastAsia" w:ascii="宋体" w:hAnsi="宋体" w:eastAsia="宋体" w:cs="宋体"/>
                <w:color w:val="auto"/>
                <w:sz w:val="24"/>
                <w:szCs w:val="24"/>
                <w:vertAlign w:val="subscript"/>
              </w:rPr>
              <w:t>eq</w:t>
            </w:r>
            <w:r>
              <w:rPr>
                <w:rFonts w:hint="eastAsia" w:ascii="宋体" w:hAnsi="宋体" w:eastAsia="宋体" w:cs="宋体"/>
                <w:color w:val="auto"/>
                <w:sz w:val="24"/>
                <w:szCs w:val="24"/>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62" w:type="dxa"/>
            <w:vMerge w:val="continue"/>
            <w:noWrap w:val="0"/>
            <w:vAlign w:val="center"/>
          </w:tcPr>
          <w:p>
            <w:pPr>
              <w:jc w:val="center"/>
              <w:rPr>
                <w:rFonts w:hint="eastAsia" w:ascii="宋体" w:hAnsi="宋体" w:eastAsia="宋体" w:cs="宋体"/>
                <w:sz w:val="24"/>
                <w:szCs w:val="24"/>
              </w:rPr>
            </w:pPr>
          </w:p>
        </w:tc>
        <w:tc>
          <w:tcPr>
            <w:tcW w:w="2155" w:type="dxa"/>
            <w:vMerge w:val="continue"/>
            <w:noWrap w:val="0"/>
            <w:vAlign w:val="center"/>
          </w:tcPr>
          <w:p>
            <w:pPr>
              <w:jc w:val="center"/>
              <w:rPr>
                <w:rFonts w:hint="eastAsia" w:ascii="宋体" w:hAnsi="宋体" w:eastAsia="宋体" w:cs="宋体"/>
                <w:sz w:val="24"/>
                <w:szCs w:val="24"/>
              </w:rPr>
            </w:pPr>
          </w:p>
        </w:tc>
        <w:tc>
          <w:tcPr>
            <w:tcW w:w="2245" w:type="dxa"/>
            <w:gridSpan w:val="2"/>
            <w:noWrap w:val="0"/>
            <w:vAlign w:val="center"/>
          </w:tcPr>
          <w:p>
            <w:pPr>
              <w:spacing w:before="31" w:beforeLines="10" w:after="31" w:afterLines="10"/>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t>11月12日</w:t>
            </w:r>
          </w:p>
        </w:tc>
        <w:tc>
          <w:tcPr>
            <w:tcW w:w="2246" w:type="dxa"/>
            <w:gridSpan w:val="2"/>
            <w:noWrap w:val="0"/>
            <w:vAlign w:val="center"/>
          </w:tcPr>
          <w:p>
            <w:pPr>
              <w:spacing w:before="31" w:beforeLines="10" w:after="31" w:afterLines="10"/>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t>11月13日</w:t>
            </w:r>
          </w:p>
        </w:tc>
        <w:tc>
          <w:tcPr>
            <w:tcW w:w="2060" w:type="dxa"/>
            <w:gridSpan w:val="2"/>
            <w:vMerge w:val="continue"/>
            <w:noWrap w:val="0"/>
            <w:vAlign w:val="center"/>
          </w:tcPr>
          <w:p>
            <w:pPr>
              <w:jc w:val="center"/>
              <w:rPr>
                <w:rFonts w:hint="eastAsia" w:ascii="宋体" w:hAnsi="宋体" w:eastAsia="宋体" w:cs="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62" w:type="dxa"/>
            <w:vMerge w:val="continue"/>
            <w:noWrap w:val="0"/>
            <w:vAlign w:val="center"/>
          </w:tcPr>
          <w:p>
            <w:pPr>
              <w:jc w:val="center"/>
              <w:rPr>
                <w:rFonts w:hint="eastAsia" w:ascii="宋体" w:hAnsi="宋体" w:eastAsia="宋体" w:cs="宋体"/>
                <w:sz w:val="24"/>
                <w:szCs w:val="24"/>
              </w:rPr>
            </w:pPr>
          </w:p>
        </w:tc>
        <w:tc>
          <w:tcPr>
            <w:tcW w:w="2155" w:type="dxa"/>
            <w:vMerge w:val="continue"/>
            <w:noWrap w:val="0"/>
            <w:vAlign w:val="center"/>
          </w:tcPr>
          <w:p>
            <w:pPr>
              <w:jc w:val="center"/>
              <w:rPr>
                <w:rFonts w:hint="eastAsia" w:ascii="宋体" w:hAnsi="宋体" w:eastAsia="宋体" w:cs="宋体"/>
                <w:sz w:val="24"/>
                <w:szCs w:val="24"/>
              </w:rPr>
            </w:pPr>
          </w:p>
        </w:tc>
        <w:tc>
          <w:tcPr>
            <w:tcW w:w="1122" w:type="dxa"/>
            <w:noWrap w:val="0"/>
            <w:vAlign w:val="center"/>
          </w:tcPr>
          <w:p>
            <w:pPr>
              <w:jc w:val="center"/>
              <w:rPr>
                <w:rFonts w:hint="eastAsia" w:ascii="宋体" w:hAnsi="宋体" w:eastAsia="宋体" w:cs="宋体"/>
                <w:color w:val="auto"/>
                <w:sz w:val="24"/>
                <w:szCs w:val="24"/>
              </w:rPr>
            </w:pPr>
            <w:r>
              <w:rPr>
                <w:rFonts w:hint="eastAsia" w:ascii="宋体" w:hAnsi="宋体" w:eastAsia="宋体" w:cs="宋体"/>
                <w:color w:val="auto"/>
                <w:sz w:val="24"/>
                <w:szCs w:val="24"/>
              </w:rPr>
              <w:t>昼间</w:t>
            </w:r>
          </w:p>
        </w:tc>
        <w:tc>
          <w:tcPr>
            <w:tcW w:w="1123" w:type="dxa"/>
            <w:noWrap w:val="0"/>
            <w:vAlign w:val="center"/>
          </w:tcPr>
          <w:p>
            <w:pPr>
              <w:jc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rPr>
              <w:t>夜间</w:t>
            </w:r>
          </w:p>
        </w:tc>
        <w:tc>
          <w:tcPr>
            <w:tcW w:w="1122" w:type="dxa"/>
            <w:noWrap w:val="0"/>
            <w:vAlign w:val="center"/>
          </w:tcPr>
          <w:p>
            <w:pPr>
              <w:jc w:val="center"/>
              <w:rPr>
                <w:rFonts w:hint="eastAsia" w:ascii="宋体" w:hAnsi="宋体" w:eastAsia="宋体" w:cs="宋体"/>
                <w:color w:val="auto"/>
                <w:sz w:val="24"/>
                <w:szCs w:val="24"/>
              </w:rPr>
            </w:pPr>
            <w:r>
              <w:rPr>
                <w:rFonts w:hint="eastAsia" w:ascii="宋体" w:hAnsi="宋体" w:eastAsia="宋体" w:cs="宋体"/>
                <w:color w:val="auto"/>
                <w:sz w:val="24"/>
                <w:szCs w:val="24"/>
              </w:rPr>
              <w:t>昼间</w:t>
            </w:r>
          </w:p>
        </w:tc>
        <w:tc>
          <w:tcPr>
            <w:tcW w:w="1124" w:type="dxa"/>
            <w:noWrap w:val="0"/>
            <w:vAlign w:val="center"/>
          </w:tcPr>
          <w:p>
            <w:pPr>
              <w:jc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rPr>
              <w:t>夜间</w:t>
            </w:r>
          </w:p>
        </w:tc>
        <w:tc>
          <w:tcPr>
            <w:tcW w:w="1122" w:type="dxa"/>
            <w:noWrap w:val="0"/>
            <w:vAlign w:val="center"/>
          </w:tcPr>
          <w:p>
            <w:pPr>
              <w:jc w:val="center"/>
              <w:rPr>
                <w:rFonts w:hint="eastAsia" w:ascii="宋体" w:hAnsi="宋体" w:eastAsia="宋体" w:cs="宋体"/>
                <w:color w:val="auto"/>
                <w:sz w:val="24"/>
                <w:szCs w:val="24"/>
              </w:rPr>
            </w:pPr>
            <w:r>
              <w:rPr>
                <w:rFonts w:hint="eastAsia" w:ascii="宋体" w:hAnsi="宋体" w:eastAsia="宋体" w:cs="宋体"/>
                <w:color w:val="auto"/>
                <w:sz w:val="24"/>
                <w:szCs w:val="24"/>
              </w:rPr>
              <w:t>昼间</w:t>
            </w:r>
          </w:p>
        </w:tc>
        <w:tc>
          <w:tcPr>
            <w:tcW w:w="938" w:type="dxa"/>
            <w:noWrap w:val="0"/>
            <w:vAlign w:val="center"/>
          </w:tcPr>
          <w:p>
            <w:pPr>
              <w:jc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62" w:type="dxa"/>
            <w:noWrap w:val="0"/>
            <w:vAlign w:val="center"/>
          </w:tcPr>
          <w:p>
            <w:pPr>
              <w:spacing w:before="31" w:beforeLines="10" w:after="31" w:afterLines="10"/>
              <w:jc w:val="center"/>
              <w:rPr>
                <w:rFonts w:hint="eastAsia" w:ascii="宋体" w:hAnsi="宋体" w:eastAsia="宋体" w:cs="宋体"/>
                <w:color w:val="auto"/>
                <w:sz w:val="24"/>
                <w:szCs w:val="24"/>
                <w:lang w:val="en-US"/>
              </w:rPr>
            </w:pPr>
            <w:r>
              <w:rPr>
                <w:rFonts w:hint="eastAsia" w:ascii="宋体" w:hAnsi="宋体" w:eastAsia="宋体" w:cs="宋体"/>
                <w:color w:val="auto"/>
                <w:sz w:val="24"/>
                <w:szCs w:val="24"/>
                <w:lang w:val="en-US" w:eastAsia="zh-CN"/>
              </w:rPr>
              <w:t>1#</w:t>
            </w:r>
          </w:p>
        </w:tc>
        <w:tc>
          <w:tcPr>
            <w:tcW w:w="2155"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rPr>
              <w:t>东南厂</w:t>
            </w:r>
            <w:r>
              <w:rPr>
                <w:rFonts w:hint="eastAsia" w:ascii="宋体" w:hAnsi="宋体" w:eastAsia="宋体" w:cs="宋体"/>
                <w:color w:val="auto"/>
                <w:sz w:val="24"/>
                <w:szCs w:val="24"/>
              </w:rPr>
              <w:t>界外</w:t>
            </w:r>
            <w:r>
              <w:rPr>
                <w:rFonts w:hint="eastAsia" w:ascii="宋体" w:hAnsi="宋体" w:eastAsia="宋体" w:cs="宋体"/>
                <w:color w:val="auto"/>
                <w:sz w:val="24"/>
                <w:szCs w:val="24"/>
                <w:lang w:eastAsia="zh-CN"/>
              </w:rPr>
              <w:t>一</w:t>
            </w:r>
            <w:r>
              <w:rPr>
                <w:rFonts w:hint="eastAsia" w:ascii="宋体" w:hAnsi="宋体" w:eastAsia="宋体" w:cs="宋体"/>
                <w:color w:val="auto"/>
                <w:sz w:val="24"/>
                <w:szCs w:val="24"/>
              </w:rPr>
              <w:t>米处</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64.6</w:t>
            </w:r>
          </w:p>
        </w:tc>
        <w:tc>
          <w:tcPr>
            <w:tcW w:w="1123"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44.5</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63.2</w:t>
            </w:r>
          </w:p>
        </w:tc>
        <w:tc>
          <w:tcPr>
            <w:tcW w:w="1124"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42.7</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65</w:t>
            </w:r>
          </w:p>
        </w:tc>
        <w:tc>
          <w:tcPr>
            <w:tcW w:w="938"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6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w:t>
            </w:r>
          </w:p>
        </w:tc>
        <w:tc>
          <w:tcPr>
            <w:tcW w:w="2155"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rPr>
              <w:t>西南厂</w:t>
            </w:r>
            <w:r>
              <w:rPr>
                <w:rFonts w:hint="eastAsia" w:ascii="宋体" w:hAnsi="宋体" w:eastAsia="宋体" w:cs="宋体"/>
                <w:color w:val="auto"/>
                <w:sz w:val="24"/>
                <w:szCs w:val="24"/>
              </w:rPr>
              <w:t>界外</w:t>
            </w:r>
            <w:r>
              <w:rPr>
                <w:rFonts w:hint="eastAsia" w:ascii="宋体" w:hAnsi="宋体" w:eastAsia="宋体" w:cs="宋体"/>
                <w:color w:val="auto"/>
                <w:sz w:val="24"/>
                <w:szCs w:val="24"/>
                <w:lang w:eastAsia="zh-CN"/>
              </w:rPr>
              <w:t>一</w:t>
            </w:r>
            <w:r>
              <w:rPr>
                <w:rFonts w:hint="eastAsia" w:ascii="宋体" w:hAnsi="宋体" w:eastAsia="宋体" w:cs="宋体"/>
                <w:color w:val="auto"/>
                <w:sz w:val="24"/>
                <w:szCs w:val="24"/>
              </w:rPr>
              <w:t>米处</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62.7</w:t>
            </w:r>
          </w:p>
        </w:tc>
        <w:tc>
          <w:tcPr>
            <w:tcW w:w="1123"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44.0</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62.6</w:t>
            </w:r>
          </w:p>
        </w:tc>
        <w:tc>
          <w:tcPr>
            <w:tcW w:w="1124"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42.8</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65</w:t>
            </w:r>
          </w:p>
        </w:tc>
        <w:tc>
          <w:tcPr>
            <w:tcW w:w="938"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26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w:t>
            </w:r>
          </w:p>
        </w:tc>
        <w:tc>
          <w:tcPr>
            <w:tcW w:w="2155" w:type="dxa"/>
            <w:noWrap w:val="0"/>
            <w:vAlign w:val="center"/>
          </w:tcPr>
          <w:p>
            <w:pPr>
              <w:spacing w:before="31" w:beforeLines="10" w:after="31" w:afterLines="10"/>
              <w:jc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东北厂</w:t>
            </w:r>
            <w:r>
              <w:rPr>
                <w:rFonts w:hint="eastAsia" w:ascii="宋体" w:hAnsi="宋体" w:eastAsia="宋体" w:cs="宋体"/>
                <w:color w:val="auto"/>
                <w:sz w:val="24"/>
                <w:szCs w:val="24"/>
              </w:rPr>
              <w:t>界外</w:t>
            </w:r>
            <w:r>
              <w:rPr>
                <w:rFonts w:hint="eastAsia" w:ascii="宋体" w:hAnsi="宋体" w:eastAsia="宋体" w:cs="宋体"/>
                <w:color w:val="auto"/>
                <w:sz w:val="24"/>
                <w:szCs w:val="24"/>
                <w:lang w:eastAsia="zh-CN"/>
              </w:rPr>
              <w:t>一</w:t>
            </w:r>
            <w:r>
              <w:rPr>
                <w:rFonts w:hint="eastAsia" w:ascii="宋体" w:hAnsi="宋体" w:eastAsia="宋体" w:cs="宋体"/>
                <w:color w:val="auto"/>
                <w:sz w:val="24"/>
                <w:szCs w:val="24"/>
              </w:rPr>
              <w:t>米处</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58.6</w:t>
            </w:r>
          </w:p>
        </w:tc>
        <w:tc>
          <w:tcPr>
            <w:tcW w:w="1123"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43.5</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57.3</w:t>
            </w:r>
          </w:p>
        </w:tc>
        <w:tc>
          <w:tcPr>
            <w:tcW w:w="1124"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43.7</w:t>
            </w:r>
          </w:p>
        </w:tc>
        <w:tc>
          <w:tcPr>
            <w:tcW w:w="1122"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65</w:t>
            </w:r>
          </w:p>
        </w:tc>
        <w:tc>
          <w:tcPr>
            <w:tcW w:w="938" w:type="dxa"/>
            <w:noWrap w:val="0"/>
            <w:vAlign w:val="center"/>
          </w:tcPr>
          <w:p>
            <w:pPr>
              <w:spacing w:before="31" w:beforeLines="10" w:after="31" w:afterLines="10"/>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1262" w:type="dxa"/>
            <w:noWrap w:val="0"/>
            <w:vAlign w:val="center"/>
          </w:tcPr>
          <w:p>
            <w:pPr>
              <w:spacing w:before="31" w:beforeLines="10" w:after="31" w:afterLines="10"/>
              <w:jc w:val="center"/>
              <w:rPr>
                <w:rFonts w:hint="eastAsia" w:ascii="宋体" w:hAnsi="宋体" w:eastAsia="宋体" w:cs="宋体"/>
                <w:color w:val="auto"/>
                <w:sz w:val="24"/>
                <w:szCs w:val="24"/>
              </w:rPr>
            </w:pPr>
            <w:r>
              <w:rPr>
                <w:rFonts w:hint="eastAsia" w:ascii="宋体" w:hAnsi="宋体" w:eastAsia="宋体" w:cs="宋体"/>
                <w:color w:val="auto"/>
                <w:sz w:val="24"/>
                <w:szCs w:val="24"/>
              </w:rPr>
              <w:t>气象条件</w:t>
            </w:r>
          </w:p>
        </w:tc>
        <w:tc>
          <w:tcPr>
            <w:tcW w:w="8706" w:type="dxa"/>
            <w:gridSpan w:val="7"/>
            <w:noWrap w:val="0"/>
            <w:vAlign w:val="center"/>
          </w:tcPr>
          <w:p>
            <w:pPr>
              <w:spacing w:before="31" w:beforeLines="10" w:after="31" w:afterLines="10"/>
              <w:rPr>
                <w:rFonts w:hint="eastAsia" w:ascii="宋体" w:hAnsi="宋体" w:eastAsia="宋体" w:cs="宋体"/>
                <w:color w:val="auto"/>
                <w:sz w:val="24"/>
                <w:szCs w:val="24"/>
              </w:rPr>
            </w:pPr>
            <w:r>
              <w:rPr>
                <w:rFonts w:hint="eastAsia" w:ascii="宋体" w:hAnsi="宋体" w:eastAsia="宋体" w:cs="宋体"/>
                <w:color w:val="auto"/>
                <w:sz w:val="24"/>
                <w:szCs w:val="24"/>
                <w:lang w:eastAsia="zh-CN"/>
              </w:rPr>
              <w:t>11月12日</w:t>
            </w:r>
            <w:r>
              <w:rPr>
                <w:rFonts w:hint="eastAsia" w:ascii="宋体" w:hAnsi="宋体" w:eastAsia="宋体" w:cs="宋体"/>
                <w:color w:val="auto"/>
                <w:sz w:val="24"/>
                <w:szCs w:val="24"/>
              </w:rPr>
              <w:t>：天气状况：</w:t>
            </w:r>
            <w:r>
              <w:rPr>
                <w:rFonts w:hint="eastAsia" w:ascii="宋体" w:hAnsi="宋体" w:eastAsia="宋体" w:cs="宋体"/>
                <w:color w:val="auto"/>
                <w:sz w:val="24"/>
                <w:szCs w:val="24"/>
                <w:lang w:eastAsia="zh-CN"/>
              </w:rPr>
              <w:t>晴</w:t>
            </w:r>
            <w:r>
              <w:rPr>
                <w:rFonts w:hint="eastAsia" w:ascii="宋体" w:hAnsi="宋体" w:eastAsia="宋体" w:cs="宋体"/>
                <w:color w:val="auto"/>
                <w:sz w:val="24"/>
                <w:szCs w:val="24"/>
              </w:rPr>
              <w:t xml:space="preserve">            风向：</w:t>
            </w:r>
            <w:r>
              <w:rPr>
                <w:rFonts w:hint="eastAsia" w:ascii="宋体" w:hAnsi="宋体" w:eastAsia="宋体" w:cs="宋体"/>
                <w:color w:val="auto"/>
                <w:sz w:val="24"/>
                <w:szCs w:val="24"/>
                <w:lang w:eastAsia="zh-CN"/>
              </w:rPr>
              <w:t>西南</w:t>
            </w:r>
            <w:r>
              <w:rPr>
                <w:rFonts w:hint="eastAsia" w:ascii="宋体" w:hAnsi="宋体" w:eastAsia="宋体" w:cs="宋体"/>
                <w:color w:val="auto"/>
                <w:sz w:val="24"/>
                <w:szCs w:val="24"/>
              </w:rPr>
              <w:t xml:space="preserve">       气温：</w:t>
            </w:r>
            <w:r>
              <w:rPr>
                <w:rFonts w:hint="eastAsia" w:ascii="宋体" w:hAnsi="宋体" w:eastAsia="宋体" w:cs="宋体"/>
                <w:color w:val="auto"/>
                <w:sz w:val="24"/>
                <w:szCs w:val="24"/>
                <w:lang w:val="en-US" w:eastAsia="zh-CN"/>
              </w:rPr>
              <w:t>18.2~22.3</w:t>
            </w:r>
            <w:r>
              <w:rPr>
                <w:rFonts w:hint="eastAsia" w:ascii="宋体" w:hAnsi="宋体" w:eastAsia="宋体" w:cs="宋体"/>
                <w:color w:val="auto"/>
                <w:sz w:val="24"/>
                <w:szCs w:val="24"/>
              </w:rPr>
              <w:t>℃      风速：</w:t>
            </w:r>
            <w:r>
              <w:rPr>
                <w:rFonts w:hint="eastAsia" w:ascii="宋体" w:hAnsi="宋体" w:eastAsia="宋体" w:cs="宋体"/>
                <w:color w:val="auto"/>
                <w:sz w:val="24"/>
                <w:szCs w:val="24"/>
                <w:lang w:val="en-US" w:eastAsia="zh-CN"/>
              </w:rPr>
              <w:t>2.2~2.5</w:t>
            </w:r>
            <w:r>
              <w:rPr>
                <w:rFonts w:hint="eastAsia" w:ascii="宋体" w:hAnsi="宋体" w:eastAsia="宋体" w:cs="宋体"/>
                <w:color w:val="auto"/>
                <w:sz w:val="24"/>
                <w:szCs w:val="24"/>
              </w:rPr>
              <w:t>m/s</w:t>
            </w:r>
          </w:p>
          <w:p>
            <w:pPr>
              <w:spacing w:before="31" w:beforeLines="10" w:after="31" w:afterLines="10"/>
              <w:rPr>
                <w:rFonts w:hint="eastAsia" w:ascii="宋体" w:hAnsi="宋体" w:eastAsia="宋体" w:cs="宋体"/>
                <w:color w:val="auto"/>
                <w:sz w:val="24"/>
                <w:szCs w:val="24"/>
              </w:rPr>
            </w:pPr>
            <w:r>
              <w:rPr>
                <w:rFonts w:hint="eastAsia" w:ascii="宋体" w:hAnsi="宋体" w:eastAsia="宋体" w:cs="宋体"/>
                <w:color w:val="auto"/>
                <w:sz w:val="24"/>
                <w:szCs w:val="24"/>
                <w:lang w:eastAsia="zh-CN"/>
              </w:rPr>
              <w:t>11月13日</w:t>
            </w:r>
            <w:r>
              <w:rPr>
                <w:rFonts w:hint="eastAsia" w:ascii="宋体" w:hAnsi="宋体" w:eastAsia="宋体" w:cs="宋体"/>
                <w:color w:val="auto"/>
                <w:sz w:val="24"/>
                <w:szCs w:val="24"/>
              </w:rPr>
              <w:t>：天气状况：</w:t>
            </w:r>
            <w:r>
              <w:rPr>
                <w:rFonts w:hint="eastAsia" w:ascii="宋体" w:hAnsi="宋体" w:eastAsia="宋体" w:cs="宋体"/>
                <w:color w:val="auto"/>
                <w:sz w:val="24"/>
                <w:szCs w:val="24"/>
                <w:lang w:eastAsia="zh-CN"/>
              </w:rPr>
              <w:t>晴</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风向：</w:t>
            </w:r>
            <w:r>
              <w:rPr>
                <w:rFonts w:hint="eastAsia" w:ascii="宋体" w:hAnsi="宋体" w:eastAsia="宋体" w:cs="宋体"/>
                <w:color w:val="auto"/>
                <w:sz w:val="24"/>
                <w:szCs w:val="24"/>
                <w:lang w:eastAsia="zh-CN"/>
              </w:rPr>
              <w:t>西南</w:t>
            </w:r>
            <w:r>
              <w:rPr>
                <w:rFonts w:hint="eastAsia" w:ascii="宋体" w:hAnsi="宋体" w:eastAsia="宋体" w:cs="宋体"/>
                <w:color w:val="auto"/>
                <w:sz w:val="24"/>
                <w:szCs w:val="24"/>
              </w:rPr>
              <w:t xml:space="preserve">       气温：</w:t>
            </w:r>
            <w:r>
              <w:rPr>
                <w:rFonts w:hint="eastAsia" w:ascii="宋体" w:hAnsi="宋体" w:eastAsia="宋体" w:cs="宋体"/>
                <w:color w:val="auto"/>
                <w:sz w:val="24"/>
                <w:szCs w:val="24"/>
                <w:lang w:val="en-US" w:eastAsia="zh-CN"/>
              </w:rPr>
              <w:t>18.0~22.3</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风速：</w:t>
            </w:r>
            <w:r>
              <w:rPr>
                <w:rFonts w:hint="eastAsia" w:ascii="宋体" w:hAnsi="宋体" w:eastAsia="宋体" w:cs="宋体"/>
                <w:color w:val="auto"/>
                <w:sz w:val="24"/>
                <w:szCs w:val="24"/>
                <w:lang w:val="en-US" w:eastAsia="zh-CN"/>
              </w:rPr>
              <w:t>1.9~2.2</w:t>
            </w:r>
            <w:r>
              <w:rPr>
                <w:rFonts w:hint="eastAsia" w:ascii="宋体" w:hAnsi="宋体" w:eastAsia="宋体" w:cs="宋体"/>
                <w:color w:val="auto"/>
                <w:sz w:val="24"/>
                <w:szCs w:val="24"/>
              </w:rP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6" w:hRule="atLeast"/>
          <w:jc w:val="center"/>
        </w:trPr>
        <w:tc>
          <w:tcPr>
            <w:tcW w:w="1262" w:type="dxa"/>
            <w:noWrap w:val="0"/>
            <w:vAlign w:val="center"/>
          </w:tcPr>
          <w:p>
            <w:pPr>
              <w:spacing w:before="31" w:beforeLines="10" w:after="31" w:afterLines="10"/>
              <w:jc w:val="center"/>
              <w:rPr>
                <w:rFonts w:hint="eastAsia" w:ascii="宋体" w:hAnsi="宋体" w:eastAsia="宋体" w:cs="宋体"/>
                <w:color w:val="auto"/>
                <w:spacing w:val="0"/>
                <w:sz w:val="24"/>
                <w:szCs w:val="24"/>
                <w:lang w:eastAsia="zh-CN"/>
              </w:rPr>
            </w:pPr>
            <w:r>
              <w:rPr>
                <w:rFonts w:hint="eastAsia" w:ascii="宋体" w:hAnsi="宋体" w:eastAsia="宋体" w:cs="宋体"/>
                <w:color w:val="auto"/>
                <w:spacing w:val="0"/>
                <w:sz w:val="24"/>
                <w:szCs w:val="24"/>
              </w:rPr>
              <w:t>备注</w:t>
            </w:r>
          </w:p>
        </w:tc>
        <w:tc>
          <w:tcPr>
            <w:tcW w:w="8706" w:type="dxa"/>
            <w:gridSpan w:val="7"/>
            <w:noWrap w:val="0"/>
            <w:vAlign w:val="center"/>
          </w:tcPr>
          <w:p>
            <w:pPr>
              <w:numPr>
                <w:ilvl w:val="0"/>
                <w:numId w:val="9"/>
              </w:numPr>
              <w:spacing w:before="31" w:beforeLines="10" w:after="31" w:afterLines="10"/>
              <w:rPr>
                <w:rFonts w:hint="eastAsia" w:ascii="宋体" w:hAnsi="宋体" w:eastAsia="宋体" w:cs="宋体"/>
                <w:color w:val="auto"/>
                <w:spacing w:val="0"/>
                <w:sz w:val="24"/>
                <w:szCs w:val="24"/>
                <w:lang w:eastAsia="zh-CN"/>
              </w:rPr>
            </w:pPr>
            <w:r>
              <w:rPr>
                <w:rFonts w:hint="eastAsia" w:ascii="宋体" w:hAnsi="宋体" w:eastAsia="宋体" w:cs="宋体"/>
                <w:color w:val="auto"/>
                <w:spacing w:val="0"/>
                <w:sz w:val="24"/>
                <w:szCs w:val="24"/>
                <w:lang w:eastAsia="zh-CN"/>
              </w:rPr>
              <w:t>多功能声级计AWA5688在测量前、后均进行了现场校准，其前、后校准示值偏差不大于0.5dB；</w:t>
            </w:r>
          </w:p>
          <w:p>
            <w:pPr>
              <w:numPr>
                <w:ilvl w:val="0"/>
                <w:numId w:val="9"/>
              </w:numPr>
              <w:spacing w:before="31" w:beforeLines="10" w:after="31" w:afterLines="10"/>
              <w:rPr>
                <w:rFonts w:hint="eastAsia" w:ascii="宋体" w:hAnsi="宋体" w:eastAsia="宋体" w:cs="宋体"/>
                <w:color w:val="auto"/>
                <w:spacing w:val="0"/>
                <w:sz w:val="24"/>
                <w:szCs w:val="24"/>
                <w:lang w:val="en-US" w:eastAsia="zh-CN"/>
              </w:rPr>
            </w:pPr>
            <w:r>
              <w:rPr>
                <w:rFonts w:hint="eastAsia" w:ascii="宋体" w:hAnsi="宋体" w:eastAsia="宋体" w:cs="宋体"/>
                <w:color w:val="auto"/>
                <w:spacing w:val="0"/>
                <w:sz w:val="24"/>
                <w:szCs w:val="24"/>
                <w:lang w:eastAsia="zh-CN"/>
              </w:rPr>
              <w:t>项目西北面与邻厂共墙，故不在项目西北面布设检测点位；</w:t>
            </w:r>
          </w:p>
          <w:p>
            <w:pPr>
              <w:numPr>
                <w:ilvl w:val="0"/>
                <w:numId w:val="0"/>
              </w:numPr>
              <w:spacing w:before="31" w:beforeLines="10" w:after="31" w:afterLines="10"/>
              <w:rPr>
                <w:rFonts w:hint="eastAsia" w:ascii="宋体" w:hAnsi="宋体" w:eastAsia="宋体" w:cs="宋体"/>
                <w:color w:val="auto"/>
                <w:spacing w:val="0"/>
                <w:sz w:val="24"/>
                <w:szCs w:val="24"/>
                <w:lang w:eastAsia="zh-CN"/>
              </w:rPr>
            </w:pPr>
            <w:r>
              <w:rPr>
                <w:rFonts w:hint="eastAsia" w:ascii="宋体" w:hAnsi="宋体" w:eastAsia="宋体" w:cs="宋体"/>
                <w:color w:val="auto"/>
                <w:spacing w:val="0"/>
                <w:sz w:val="24"/>
                <w:szCs w:val="24"/>
                <w:lang w:val="en-US" w:eastAsia="zh-CN"/>
              </w:rPr>
              <w:t>3、</w:t>
            </w:r>
            <w:r>
              <w:rPr>
                <w:rFonts w:hint="eastAsia" w:ascii="宋体" w:hAnsi="宋体" w:eastAsia="宋体" w:cs="宋体"/>
                <w:color w:val="auto"/>
                <w:spacing w:val="0"/>
                <w:sz w:val="24"/>
                <w:szCs w:val="24"/>
                <w:lang w:eastAsia="zh-CN"/>
              </w:rPr>
              <w:t>标准限值执行《工业企业厂界环境噪声排放标准》（GB 12348-2008）</w:t>
            </w:r>
            <w:r>
              <w:rPr>
                <w:rFonts w:hint="eastAsia" w:ascii="宋体" w:hAnsi="宋体" w:eastAsia="宋体" w:cs="宋体"/>
                <w:color w:val="auto"/>
                <w:spacing w:val="0"/>
                <w:sz w:val="24"/>
                <w:szCs w:val="24"/>
                <w:lang w:val="en-US" w:eastAsia="zh-CN"/>
              </w:rPr>
              <w:t>3</w:t>
            </w:r>
            <w:r>
              <w:rPr>
                <w:rFonts w:hint="eastAsia" w:ascii="宋体" w:hAnsi="宋体" w:eastAsia="宋体" w:cs="宋体"/>
                <w:color w:val="auto"/>
                <w:spacing w:val="0"/>
                <w:sz w:val="24"/>
                <w:szCs w:val="24"/>
                <w:lang w:eastAsia="zh-CN"/>
              </w:rPr>
              <w:t>类标准限值；</w:t>
            </w:r>
          </w:p>
          <w:p>
            <w:pPr>
              <w:numPr>
                <w:ilvl w:val="0"/>
                <w:numId w:val="0"/>
              </w:numPr>
              <w:spacing w:before="31" w:beforeLines="10" w:after="31" w:afterLines="10"/>
              <w:rPr>
                <w:rFonts w:hint="eastAsia" w:ascii="宋体" w:hAnsi="宋体" w:eastAsia="宋体" w:cs="宋体"/>
                <w:color w:val="auto"/>
                <w:spacing w:val="0"/>
                <w:sz w:val="24"/>
                <w:szCs w:val="24"/>
                <w:lang w:eastAsia="zh-CN"/>
              </w:rPr>
            </w:pPr>
            <w:r>
              <w:rPr>
                <w:rFonts w:hint="eastAsia" w:ascii="宋体" w:hAnsi="宋体" w:eastAsia="宋体" w:cs="宋体"/>
                <w:color w:val="auto"/>
                <w:spacing w:val="0"/>
                <w:sz w:val="24"/>
                <w:szCs w:val="24"/>
                <w:lang w:val="en-US" w:eastAsia="zh-CN"/>
              </w:rPr>
              <w:t>4、检测布点图见附图。</w:t>
            </w:r>
          </w:p>
        </w:tc>
      </w:tr>
    </w:tbl>
    <w:p>
      <w:pPr>
        <w:pStyle w:val="18"/>
        <w:numPr>
          <w:ilvl w:val="0"/>
          <w:numId w:val="0"/>
        </w:numPr>
        <w:tabs>
          <w:tab w:val="left" w:pos="1629"/>
        </w:tabs>
        <w:spacing w:before="2" w:line="360" w:lineRule="auto"/>
        <w:ind w:firstLine="482" w:firstLineChars="200"/>
        <w:rPr>
          <w:rFonts w:ascii="宋体" w:hAnsi="宋体" w:eastAsia="宋体" w:cs="宋体"/>
          <w:b/>
          <w:sz w:val="24"/>
        </w:rPr>
      </w:pPr>
      <w:r>
        <w:rPr>
          <w:rFonts w:hint="eastAsia" w:ascii="宋体" w:hAnsi="宋体" w:eastAsia="宋体" w:cs="宋体"/>
          <w:b/>
          <w:sz w:val="24"/>
          <w:lang w:val="en-US" w:eastAsia="zh-CN"/>
        </w:rPr>
        <w:t>9.2.1.4、</w:t>
      </w:r>
      <w:r>
        <w:rPr>
          <w:rFonts w:hint="eastAsia" w:ascii="宋体" w:hAnsi="宋体" w:eastAsia="宋体" w:cs="宋体"/>
          <w:b/>
          <w:sz w:val="24"/>
        </w:rPr>
        <w:t>固体废物</w:t>
      </w:r>
    </w:p>
    <w:p>
      <w:pPr>
        <w:keepNext w:val="0"/>
        <w:keepLines w:val="0"/>
        <w:pageBreakBefore w:val="0"/>
        <w:widowControl w:val="0"/>
        <w:wordWrap/>
        <w:topLinePunct w:val="0"/>
        <w:bidi w:val="0"/>
        <w:spacing w:before="1" w:line="360" w:lineRule="auto"/>
        <w:ind w:left="0" w:leftChars="0" w:right="0" w:firstLine="440" w:firstLineChars="200"/>
        <w:textAlignment w:val="auto"/>
        <w:rPr>
          <w:rFonts w:hint="eastAsia"/>
          <w:b/>
          <w:sz w:val="24"/>
        </w:rPr>
      </w:pPr>
      <w:r>
        <w:rPr>
          <w:rFonts w:hint="eastAsia"/>
        </w:rPr>
        <w:t>本项目</w:t>
      </w:r>
      <w:r>
        <w:rPr>
          <w:rFonts w:hint="eastAsia"/>
          <w:b w:val="0"/>
          <w:bCs/>
          <w:sz w:val="24"/>
        </w:rPr>
        <w:t>的固体废物主要是员工生活垃圾、一般固体废物（包括石材边角料破碎筛分过程产生的不合格产品、环保水泥砖压制成型产生的不合格产品和</w:t>
      </w:r>
      <w:r>
        <w:rPr>
          <w:rFonts w:hint="eastAsia"/>
          <w:b w:val="0"/>
          <w:bCs/>
          <w:sz w:val="24"/>
          <w:lang w:eastAsia="zh-CN"/>
        </w:rPr>
        <w:t>沉淀池的沉渣</w:t>
      </w:r>
      <w:r>
        <w:rPr>
          <w:rFonts w:hint="eastAsia"/>
          <w:b w:val="0"/>
          <w:bCs/>
          <w:sz w:val="24"/>
        </w:rPr>
        <w:t>）</w:t>
      </w:r>
      <w:r>
        <w:rPr>
          <w:rFonts w:hint="eastAsia"/>
          <w:b w:val="0"/>
          <w:bCs/>
          <w:sz w:val="24"/>
          <w:lang w:eastAsia="zh-CN"/>
        </w:rPr>
        <w:t>，生活垃圾收集后由环卫部门上门收集处理，一般固体废物回用于生产</w:t>
      </w:r>
      <w:r>
        <w:rPr>
          <w:rFonts w:hint="eastAsia"/>
          <w:b w:val="0"/>
          <w:bCs/>
          <w:sz w:val="24"/>
        </w:rPr>
        <w:t>。</w:t>
      </w:r>
    </w:p>
    <w:p>
      <w:pPr>
        <w:keepNext w:val="0"/>
        <w:keepLines w:val="0"/>
        <w:pageBreakBefore w:val="0"/>
        <w:widowControl w:val="0"/>
        <w:wordWrap/>
        <w:topLinePunct w:val="0"/>
        <w:bidi w:val="0"/>
        <w:spacing w:before="1" w:line="360" w:lineRule="auto"/>
        <w:ind w:left="0" w:leftChars="0" w:right="0" w:firstLine="482" w:firstLineChars="200"/>
        <w:textAlignment w:val="auto"/>
        <w:rPr>
          <w:b/>
          <w:sz w:val="24"/>
        </w:rPr>
      </w:pPr>
      <w:r>
        <w:rPr>
          <w:rFonts w:hint="eastAsia"/>
          <w:b/>
          <w:sz w:val="24"/>
        </w:rPr>
        <w:t>9.2.2</w:t>
      </w:r>
      <w:r>
        <w:rPr>
          <w:rFonts w:hint="eastAsia"/>
          <w:b/>
          <w:sz w:val="24"/>
          <w:lang w:eastAsia="zh-CN"/>
        </w:rPr>
        <w:t>、</w:t>
      </w:r>
      <w:r>
        <w:rPr>
          <w:rFonts w:hint="eastAsia"/>
          <w:b/>
          <w:sz w:val="24"/>
        </w:rPr>
        <w:t>验收监测结果</w:t>
      </w:r>
    </w:p>
    <w:p>
      <w:pPr>
        <w:pStyle w:val="5"/>
        <w:keepNext w:val="0"/>
        <w:keepLines w:val="0"/>
        <w:pageBreakBefore w:val="0"/>
        <w:widowControl w:val="0"/>
        <w:wordWrap/>
        <w:topLinePunct w:val="0"/>
        <w:bidi w:val="0"/>
        <w:spacing w:before="0" w:line="360" w:lineRule="auto"/>
        <w:ind w:left="0" w:leftChars="0" w:right="0" w:firstLine="506" w:firstLineChars="200"/>
        <w:textAlignment w:val="auto"/>
        <w:rPr>
          <w:rFonts w:hint="eastAsia" w:ascii="宋体" w:hAnsi="宋体" w:eastAsia="宋体" w:cs="宋体"/>
          <w:b/>
          <w:bCs/>
          <w:sz w:val="24"/>
          <w:szCs w:val="24"/>
        </w:rPr>
      </w:pPr>
      <w:r>
        <w:rPr>
          <w:rFonts w:hint="eastAsia" w:ascii="宋体" w:hAnsi="宋体" w:eastAsia="宋体" w:cs="宋体"/>
          <w:b/>
          <w:bCs/>
          <w:w w:val="105"/>
          <w:sz w:val="24"/>
          <w:szCs w:val="24"/>
        </w:rPr>
        <w:t>9.2.2.1</w:t>
      </w:r>
      <w:r>
        <w:rPr>
          <w:rFonts w:hint="eastAsia" w:ascii="宋体" w:hAnsi="宋体" w:eastAsia="宋体" w:cs="宋体"/>
          <w:b/>
          <w:bCs/>
          <w:w w:val="105"/>
          <w:sz w:val="24"/>
          <w:szCs w:val="24"/>
          <w:lang w:val="en-US" w:eastAsia="zh-CN"/>
        </w:rPr>
        <w:t>、</w:t>
      </w:r>
      <w:r>
        <w:rPr>
          <w:rFonts w:hint="eastAsia" w:ascii="宋体" w:hAnsi="宋体" w:eastAsia="宋体" w:cs="宋体"/>
          <w:b/>
          <w:bCs/>
          <w:sz w:val="24"/>
          <w:szCs w:val="24"/>
          <w:lang w:val="zh-CN" w:eastAsia="zh-CN" w:bidi="zh-CN"/>
        </w:rPr>
        <w:t>废气治理设施</w:t>
      </w:r>
    </w:p>
    <w:p>
      <w:pPr>
        <w:spacing w:line="360" w:lineRule="auto"/>
        <w:ind w:firstLine="480" w:firstLineChars="200"/>
        <w:rPr>
          <w:sz w:val="24"/>
          <w:szCs w:val="24"/>
        </w:rPr>
      </w:pPr>
      <w:r>
        <w:rPr>
          <w:rFonts w:hint="eastAsia"/>
          <w:sz w:val="24"/>
          <w:szCs w:val="24"/>
        </w:rPr>
        <w:t>本项目</w:t>
      </w:r>
      <w:r>
        <w:rPr>
          <w:rFonts w:hint="eastAsia"/>
          <w:sz w:val="24"/>
          <w:szCs w:val="24"/>
          <w:lang w:eastAsia="zh-CN"/>
        </w:rPr>
        <w:t>废气均为无组织排放，</w:t>
      </w:r>
      <w:r>
        <w:rPr>
          <w:rFonts w:hint="eastAsia"/>
          <w:sz w:val="24"/>
          <w:szCs w:val="24"/>
        </w:rPr>
        <w:t>监测结果表明，本项目</w:t>
      </w:r>
      <w:r>
        <w:rPr>
          <w:rFonts w:hint="eastAsia"/>
          <w:sz w:val="24"/>
          <w:szCs w:val="24"/>
          <w:lang w:eastAsia="zh-CN"/>
        </w:rPr>
        <w:t>厂界</w:t>
      </w:r>
      <w:r>
        <w:rPr>
          <w:sz w:val="24"/>
          <w:szCs w:val="24"/>
        </w:rPr>
        <w:t>无组织</w:t>
      </w:r>
      <w:r>
        <w:rPr>
          <w:rFonts w:hint="eastAsia"/>
          <w:sz w:val="24"/>
          <w:szCs w:val="24"/>
        </w:rPr>
        <w:t>废气（颗粒物）满足广东省《大气污染物排放限值》（</w:t>
      </w:r>
      <w:r>
        <w:rPr>
          <w:sz w:val="24"/>
          <w:szCs w:val="24"/>
        </w:rPr>
        <w:t>DB44/27-2001）第二时段无组织排放监控浓度限值</w:t>
      </w:r>
      <w:r>
        <w:rPr>
          <w:rFonts w:hint="eastAsia"/>
          <w:sz w:val="24"/>
          <w:szCs w:val="24"/>
        </w:rPr>
        <w:t>，对周边环境影响较小。</w:t>
      </w:r>
    </w:p>
    <w:p>
      <w:pPr>
        <w:spacing w:line="360" w:lineRule="auto"/>
        <w:ind w:firstLine="482" w:firstLineChars="200"/>
        <w:rPr>
          <w:b/>
          <w:bCs/>
          <w:sz w:val="24"/>
          <w:szCs w:val="24"/>
        </w:rPr>
      </w:pPr>
      <w:r>
        <w:rPr>
          <w:rFonts w:hint="eastAsia"/>
          <w:b/>
          <w:bCs/>
          <w:sz w:val="24"/>
          <w:szCs w:val="24"/>
        </w:rPr>
        <w:t>9.2.2.2</w:t>
      </w:r>
      <w:r>
        <w:rPr>
          <w:rFonts w:hint="eastAsia"/>
          <w:b/>
          <w:bCs/>
          <w:sz w:val="24"/>
          <w:szCs w:val="24"/>
          <w:lang w:val="en-US" w:eastAsia="zh-CN"/>
        </w:rPr>
        <w:t>、</w:t>
      </w:r>
      <w:r>
        <w:rPr>
          <w:rFonts w:hint="eastAsia"/>
          <w:b/>
          <w:bCs/>
          <w:sz w:val="24"/>
          <w:szCs w:val="24"/>
        </w:rPr>
        <w:t>废水治理设施</w:t>
      </w:r>
    </w:p>
    <w:p>
      <w:pPr>
        <w:pStyle w:val="23"/>
        <w:keepNext w:val="0"/>
        <w:keepLines w:val="0"/>
        <w:pageBreakBefore w:val="0"/>
        <w:widowControl w:val="0"/>
        <w:kinsoku/>
        <w:wordWrap/>
        <w:overflowPunct/>
        <w:topLinePunct w:val="0"/>
        <w:bidi w:val="0"/>
        <w:adjustRightInd/>
        <w:snapToGrid/>
        <w:spacing w:line="336" w:lineRule="auto"/>
        <w:ind w:left="0" w:leftChars="0" w:right="0" w:firstLine="480" w:firstLineChars="200"/>
        <w:textAlignment w:val="auto"/>
        <w:rPr>
          <w:rFonts w:hint="eastAsia" w:ascii="宋体" w:hAnsi="宋体" w:eastAsia="宋体" w:cs="宋体"/>
          <w:b w:val="0"/>
          <w:bCs/>
          <w:kern w:val="0"/>
          <w:sz w:val="24"/>
          <w:szCs w:val="24"/>
          <w:lang w:val="zh-CN" w:eastAsia="zh-CN" w:bidi="zh-CN"/>
        </w:rPr>
      </w:pPr>
      <w:r>
        <w:rPr>
          <w:rFonts w:hint="eastAsia" w:ascii="宋体" w:hAnsi="宋体" w:eastAsia="宋体" w:cs="宋体"/>
          <w:b w:val="0"/>
          <w:bCs/>
          <w:kern w:val="0"/>
          <w:sz w:val="24"/>
          <w:szCs w:val="24"/>
          <w:lang w:val="zh-CN" w:eastAsia="zh-CN" w:bidi="zh-CN"/>
        </w:rPr>
        <w:t>本项目为一期验收，环保水泥砖砖生产线需添加的水分较少，这些水大部分进入环保水泥砖产品中，少部分在自然晾干时蒸发；成型后的环保水泥砖切块为保持强度，一般需要自然养护。自然养护方法为堆放至临时晒场日光自然养护，养护期间需要定期洒水，此类水全部蒸发，试生产期间无生产性废水产生。</w:t>
      </w:r>
    </w:p>
    <w:p>
      <w:pPr>
        <w:pStyle w:val="18"/>
        <w:keepNext w:val="0"/>
        <w:keepLines w:val="0"/>
        <w:pageBreakBefore w:val="0"/>
        <w:widowControl w:val="0"/>
        <w:numPr>
          <w:ilvl w:val="0"/>
          <w:numId w:val="0"/>
        </w:numPr>
        <w:tabs>
          <w:tab w:val="left" w:pos="845"/>
        </w:tabs>
        <w:kinsoku/>
        <w:wordWrap/>
        <w:overflowPunct/>
        <w:topLinePunct w:val="0"/>
        <w:bidi w:val="0"/>
        <w:adjustRightInd/>
        <w:snapToGrid/>
        <w:spacing w:line="336" w:lineRule="auto"/>
        <w:ind w:firstLine="480" w:firstLineChars="200"/>
        <w:textAlignment w:val="auto"/>
        <w:rPr>
          <w:rFonts w:hint="eastAsia" w:ascii="宋体" w:hAnsi="宋体" w:eastAsia="宋体" w:cs="宋体"/>
          <w:b w:val="0"/>
          <w:bCs/>
          <w:kern w:val="0"/>
          <w:sz w:val="24"/>
          <w:szCs w:val="24"/>
          <w:lang w:val="en-US" w:eastAsia="zh-CN" w:bidi="zh-CN"/>
        </w:rPr>
      </w:pPr>
      <w:r>
        <w:rPr>
          <w:rFonts w:hint="eastAsia" w:ascii="宋体" w:hAnsi="宋体" w:eastAsia="宋体" w:cs="宋体"/>
          <w:b w:val="0"/>
          <w:bCs/>
          <w:kern w:val="0"/>
          <w:sz w:val="24"/>
          <w:szCs w:val="24"/>
          <w:lang w:val="en-US" w:eastAsia="zh-CN" w:bidi="zh-CN"/>
        </w:rPr>
        <w:t>生活污水经三级化粪池处理达到《农田灌溉水质标准》（GB5084-2005）中旱作标准后，定期抽池，由槽罐车清掏外运，用作厂区周边山林树木的灌溉用水。本项目水污染物不会对环境产生明显影响。</w:t>
      </w:r>
    </w:p>
    <w:p>
      <w:pPr>
        <w:keepNext w:val="0"/>
        <w:keepLines w:val="0"/>
        <w:pageBreakBefore w:val="0"/>
        <w:widowControl w:val="0"/>
        <w:kinsoku/>
        <w:wordWrap/>
        <w:overflowPunct/>
        <w:topLinePunct w:val="0"/>
        <w:bidi w:val="0"/>
        <w:adjustRightInd/>
        <w:snapToGrid/>
        <w:spacing w:line="336" w:lineRule="auto"/>
        <w:ind w:left="0" w:leftChars="0" w:right="0" w:firstLine="480" w:firstLineChars="200"/>
        <w:textAlignment w:val="auto"/>
        <w:rPr>
          <w:rFonts w:hint="eastAsia" w:ascii="宋体" w:hAnsi="宋体" w:eastAsia="宋体" w:cs="宋体"/>
          <w:b w:val="0"/>
          <w:bCs/>
          <w:kern w:val="0"/>
          <w:sz w:val="24"/>
          <w:szCs w:val="24"/>
          <w:lang w:val="zh-CN" w:eastAsia="zh-CN" w:bidi="zh-CN"/>
        </w:rPr>
      </w:pPr>
      <w:r>
        <w:rPr>
          <w:rFonts w:hint="eastAsia" w:ascii="宋体" w:hAnsi="宋体" w:eastAsia="宋体" w:cs="宋体"/>
          <w:b w:val="0"/>
          <w:bCs/>
          <w:kern w:val="0"/>
          <w:sz w:val="24"/>
          <w:szCs w:val="24"/>
          <w:lang w:val="zh-CN" w:eastAsia="zh-CN" w:bidi="zh-CN"/>
        </w:rPr>
        <w:t>因此，本项目不做废水监测评价。</w:t>
      </w:r>
    </w:p>
    <w:p>
      <w:pPr>
        <w:spacing w:line="360" w:lineRule="auto"/>
        <w:ind w:firstLine="482" w:firstLineChars="200"/>
        <w:rPr>
          <w:b/>
          <w:bCs/>
          <w:sz w:val="24"/>
          <w:szCs w:val="24"/>
        </w:rPr>
      </w:pPr>
      <w:r>
        <w:rPr>
          <w:rFonts w:hint="eastAsia"/>
          <w:b/>
          <w:bCs/>
          <w:sz w:val="24"/>
          <w:szCs w:val="24"/>
        </w:rPr>
        <w:t>9.2.2.3</w:t>
      </w:r>
      <w:r>
        <w:rPr>
          <w:rFonts w:hint="eastAsia"/>
          <w:b/>
          <w:bCs/>
          <w:sz w:val="24"/>
          <w:szCs w:val="24"/>
          <w:lang w:val="en-US" w:eastAsia="zh-CN"/>
        </w:rPr>
        <w:t>、</w:t>
      </w:r>
      <w:r>
        <w:rPr>
          <w:rFonts w:hint="eastAsia"/>
          <w:b/>
          <w:bCs/>
          <w:sz w:val="24"/>
          <w:szCs w:val="24"/>
        </w:rPr>
        <w:t>厂界噪声治理设施</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本项目运营期噪声主要来</w:t>
      </w:r>
      <w:r>
        <w:rPr>
          <w:rFonts w:hint="eastAsia"/>
          <w:sz w:val="24"/>
          <w:szCs w:val="24"/>
        </w:rPr>
        <w:t>自于环保砖机、破碎生产机、叉车、铲车等设备运行产生的噪声</w:t>
      </w:r>
      <w:r>
        <w:rPr>
          <w:rFonts w:hint="eastAsia"/>
          <w:sz w:val="24"/>
          <w:szCs w:val="24"/>
          <w:lang w:val="en-US" w:eastAsia="zh-CN"/>
        </w:rPr>
        <w:t>，噪声级在75～95dB(A)之间。</w:t>
      </w:r>
      <w:r>
        <w:rPr>
          <w:rFonts w:hint="eastAsia"/>
          <w:sz w:val="24"/>
          <w:szCs w:val="24"/>
        </w:rPr>
        <w:t>通过对生产车间合理布局，并对相应生产设备设置防震装置、基础固定等措施</w:t>
      </w:r>
      <w:r>
        <w:rPr>
          <w:sz w:val="24"/>
          <w:szCs w:val="24"/>
        </w:rPr>
        <w:t>后</w:t>
      </w:r>
      <w:r>
        <w:rPr>
          <w:rFonts w:hint="eastAsia"/>
          <w:sz w:val="24"/>
          <w:szCs w:val="24"/>
          <w:lang w:val="en-US" w:eastAsia="zh-CN"/>
        </w:rPr>
        <w:t>，使项目厂区各厂界的昼间噪声满足《工业企业厂界环境噪声排放标准》（GB12348-2008）3类标准；本项目夜间不生产。因此，本项目噪声不会对周边环境产生明显影响。</w:t>
      </w:r>
    </w:p>
    <w:p>
      <w:pPr>
        <w:keepNext w:val="0"/>
        <w:keepLines w:val="0"/>
        <w:pageBreakBefore w:val="0"/>
        <w:widowControl w:val="0"/>
        <w:kinsoku/>
        <w:wordWrap/>
        <w:overflowPunct/>
        <w:topLinePunct w:val="0"/>
        <w:autoSpaceDE w:val="0"/>
        <w:autoSpaceDN w:val="0"/>
        <w:bidi w:val="0"/>
        <w:adjustRightInd/>
        <w:snapToGrid/>
        <w:spacing w:line="336" w:lineRule="auto"/>
        <w:ind w:left="0" w:leftChars="0" w:right="0" w:firstLine="482" w:firstLineChars="200"/>
        <w:textAlignment w:val="auto"/>
        <w:rPr>
          <w:b/>
          <w:sz w:val="24"/>
        </w:rPr>
      </w:pPr>
      <w:r>
        <w:rPr>
          <w:rFonts w:hint="eastAsia"/>
          <w:b/>
          <w:sz w:val="24"/>
        </w:rPr>
        <w:t>9.2.2.4</w:t>
      </w:r>
      <w:r>
        <w:rPr>
          <w:rFonts w:hint="eastAsia"/>
          <w:b/>
          <w:sz w:val="24"/>
          <w:lang w:val="en-US" w:eastAsia="zh-CN"/>
        </w:rPr>
        <w:t>、</w:t>
      </w:r>
      <w:r>
        <w:rPr>
          <w:rFonts w:hint="eastAsia"/>
          <w:b/>
          <w:sz w:val="24"/>
        </w:rPr>
        <w:t>固体废物治理设施</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eastAsia="zh-CN"/>
        </w:rPr>
      </w:pPr>
      <w:r>
        <w:rPr>
          <w:rFonts w:hint="eastAsia"/>
          <w:sz w:val="24"/>
          <w:szCs w:val="24"/>
        </w:rPr>
        <w:t>本项目产生的固体废物主要是员工生活垃圾、一般固体废物（包括石材边角料破碎筛分过程产生的不合格产品、环保水泥砖压制成型产生的不合格产品和</w:t>
      </w:r>
      <w:r>
        <w:rPr>
          <w:rFonts w:hint="eastAsia"/>
          <w:sz w:val="24"/>
          <w:szCs w:val="24"/>
          <w:lang w:eastAsia="zh-CN"/>
        </w:rPr>
        <w:t>沉淀池的沉渣</w:t>
      </w:r>
      <w:r>
        <w:rPr>
          <w:rFonts w:hint="eastAsia"/>
          <w:sz w:val="24"/>
          <w:szCs w:val="24"/>
        </w:rPr>
        <w:t>）</w:t>
      </w:r>
      <w:r>
        <w:rPr>
          <w:rFonts w:hint="eastAsia"/>
          <w:sz w:val="24"/>
          <w:szCs w:val="24"/>
          <w:lang w:eastAsia="zh-CN"/>
        </w:rPr>
        <w:t>，生活垃圾收集后由环卫部门上门收集处理，一般固体废物回用于生产。</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rPr>
        <w:t>本项目产生的固废均能有效处理，对周围环境影响较小。本项目做</w:t>
      </w:r>
      <w:r>
        <w:rPr>
          <w:sz w:val="24"/>
          <w:szCs w:val="24"/>
        </w:rPr>
        <w:t>固体废物监测评价</w:t>
      </w:r>
      <w:r>
        <w:t>。</w:t>
      </w:r>
    </w:p>
    <w:p>
      <w:pPr>
        <w:keepNext w:val="0"/>
        <w:keepLines w:val="0"/>
        <w:pageBreakBefore w:val="0"/>
        <w:widowControl w:val="0"/>
        <w:wordWrap/>
        <w:topLinePunct w:val="0"/>
        <w:bidi w:val="0"/>
        <w:spacing w:afterAutospacing="0" w:line="360" w:lineRule="auto"/>
        <w:ind w:left="0" w:leftChars="0" w:right="0" w:firstLine="482" w:firstLineChars="200"/>
        <w:textAlignment w:val="auto"/>
        <w:rPr>
          <w:b/>
          <w:bCs/>
          <w:sz w:val="24"/>
          <w:szCs w:val="24"/>
        </w:rPr>
      </w:pPr>
      <w:r>
        <w:rPr>
          <w:rFonts w:hint="eastAsia"/>
          <w:b/>
          <w:bCs/>
          <w:sz w:val="24"/>
          <w:szCs w:val="24"/>
        </w:rPr>
        <w:t>9.2.2.5</w:t>
      </w:r>
      <w:r>
        <w:rPr>
          <w:rFonts w:hint="eastAsia"/>
          <w:b/>
          <w:bCs/>
          <w:sz w:val="24"/>
          <w:szCs w:val="24"/>
          <w:lang w:val="en-US" w:eastAsia="zh-CN"/>
        </w:rPr>
        <w:t>、</w:t>
      </w:r>
      <w:r>
        <w:rPr>
          <w:rFonts w:hint="eastAsia"/>
          <w:b/>
          <w:bCs/>
          <w:sz w:val="24"/>
          <w:szCs w:val="24"/>
        </w:rPr>
        <w:t>污染物排放总量核算</w:t>
      </w:r>
    </w:p>
    <w:p>
      <w:pPr>
        <w:pStyle w:val="7"/>
        <w:keepNext w:val="0"/>
        <w:keepLines w:val="0"/>
        <w:pageBreakBefore w:val="0"/>
        <w:widowControl w:val="0"/>
        <w:kinsoku/>
        <w:wordWrap/>
        <w:overflowPunct/>
        <w:topLinePunct w:val="0"/>
        <w:autoSpaceDE w:val="0"/>
        <w:autoSpaceDN w:val="0"/>
        <w:bidi w:val="0"/>
        <w:adjustRightInd/>
        <w:snapToGrid/>
        <w:spacing w:beforeAutospacing="0" w:line="360" w:lineRule="auto"/>
        <w:ind w:left="0" w:leftChars="0" w:right="0" w:firstLine="480" w:firstLineChars="200"/>
        <w:textAlignment w:val="auto"/>
        <w:rPr>
          <w:rFonts w:hint="eastAsia"/>
        </w:rPr>
      </w:pPr>
      <w:r>
        <w:rPr>
          <w:rFonts w:hint="eastAsia"/>
        </w:rPr>
        <w:t>本项目不分配总量控制指标。</w:t>
      </w:r>
    </w:p>
    <w:p>
      <w:pPr>
        <w:pStyle w:val="5"/>
        <w:keepNext w:val="0"/>
        <w:keepLines w:val="0"/>
        <w:pageBreakBefore w:val="0"/>
        <w:widowControl w:val="0"/>
        <w:kinsoku/>
        <w:wordWrap/>
        <w:overflowPunct/>
        <w:topLinePunct w:val="0"/>
        <w:autoSpaceDE w:val="0"/>
        <w:autoSpaceDN w:val="0"/>
        <w:bidi w:val="0"/>
        <w:adjustRightInd/>
        <w:snapToGrid/>
        <w:spacing w:before="0" w:line="240" w:lineRule="auto"/>
        <w:ind w:left="0" w:right="0" w:firstLine="482" w:firstLineChars="200"/>
        <w:textAlignment w:val="auto"/>
        <w:rPr>
          <w:rFonts w:ascii="宋体" w:hAnsi="宋体" w:eastAsia="宋体" w:cs="宋体"/>
        </w:rPr>
      </w:pPr>
      <w:bookmarkStart w:id="29" w:name="_bookmark31"/>
      <w:bookmarkEnd w:id="29"/>
      <w:r>
        <w:rPr>
          <w:rFonts w:hint="eastAsia" w:ascii="宋体" w:hAnsi="宋体" w:eastAsia="宋体" w:cs="宋体"/>
          <w:b/>
          <w:bCs/>
          <w:sz w:val="24"/>
          <w:szCs w:val="24"/>
          <w:lang w:val="en-US" w:eastAsia="zh-CN" w:bidi="zh-CN"/>
        </w:rPr>
        <w:t>9.3</w:t>
      </w:r>
      <w:r>
        <w:rPr>
          <w:rFonts w:hint="eastAsia" w:ascii="宋体" w:hAnsi="宋体" w:eastAsia="宋体" w:cs="宋体"/>
          <w:b/>
          <w:bCs/>
          <w:sz w:val="24"/>
          <w:szCs w:val="24"/>
          <w:lang w:val="zh-CN" w:eastAsia="zh-CN" w:bidi="zh-CN"/>
        </w:rPr>
        <w:t>、</w:t>
      </w:r>
      <w:r>
        <w:rPr>
          <w:rFonts w:hint="eastAsia" w:ascii="宋体" w:hAnsi="宋体" w:eastAsia="宋体" w:cs="宋体"/>
        </w:rPr>
        <w:t>工程建设对环境的影响</w:t>
      </w:r>
    </w:p>
    <w:p>
      <w:pPr>
        <w:pStyle w:val="7"/>
        <w:keepNext w:val="0"/>
        <w:keepLines w:val="0"/>
        <w:pageBreakBefore w:val="0"/>
        <w:widowControl w:val="0"/>
        <w:kinsoku/>
        <w:wordWrap/>
        <w:overflowPunct/>
        <w:topLinePunct w:val="0"/>
        <w:autoSpaceDE w:val="0"/>
        <w:autoSpaceDN w:val="0"/>
        <w:bidi w:val="0"/>
        <w:adjustRightInd/>
        <w:snapToGrid/>
        <w:spacing w:before="103" w:line="360" w:lineRule="auto"/>
        <w:ind w:left="0" w:right="0" w:firstLine="480" w:firstLineChars="200"/>
        <w:textAlignment w:val="auto"/>
      </w:pPr>
      <w:r>
        <w:rPr>
          <w:rFonts w:hint="eastAsia"/>
        </w:rPr>
        <w:t>本项目位于</w:t>
      </w:r>
      <w:r>
        <w:rPr>
          <w:rFonts w:hint="eastAsia"/>
          <w:lang w:eastAsia="zh-CN"/>
        </w:rPr>
        <w:t>云浮市云城区腰古镇亚洲石材机械城（地号 06-06-0131）</w:t>
      </w:r>
      <w:r>
        <w:rPr>
          <w:rFonts w:hint="eastAsia"/>
        </w:rPr>
        <w:t>，项目在建设期和运营期，未收到关于该项目环保事件的投诉、处罚和纠纷。</w:t>
      </w:r>
    </w:p>
    <w:p>
      <w:pPr>
        <w:spacing w:line="360" w:lineRule="auto"/>
        <w:ind w:firstLine="482" w:firstLineChars="200"/>
        <w:rPr>
          <w:rFonts w:hint="eastAsia"/>
          <w:b/>
          <w:bCs/>
          <w:sz w:val="24"/>
          <w:szCs w:val="24"/>
        </w:rPr>
      </w:pPr>
      <w:bookmarkStart w:id="30" w:name="_bookmark32"/>
      <w:bookmarkEnd w:id="30"/>
    </w:p>
    <w:p>
      <w:pPr>
        <w:spacing w:line="360" w:lineRule="auto"/>
        <w:ind w:firstLine="482" w:firstLineChars="200"/>
        <w:rPr>
          <w:b/>
          <w:bCs/>
          <w:sz w:val="24"/>
          <w:szCs w:val="24"/>
        </w:rPr>
      </w:pPr>
      <w:r>
        <w:rPr>
          <w:rFonts w:hint="eastAsia"/>
          <w:b/>
          <w:bCs/>
          <w:sz w:val="24"/>
          <w:szCs w:val="24"/>
        </w:rPr>
        <w:t>10</w:t>
      </w:r>
      <w:r>
        <w:rPr>
          <w:rFonts w:hint="eastAsia"/>
          <w:b/>
          <w:bCs/>
          <w:sz w:val="24"/>
          <w:szCs w:val="24"/>
          <w:lang w:eastAsia="zh-CN"/>
        </w:rPr>
        <w:t>、</w:t>
      </w:r>
      <w:r>
        <w:rPr>
          <w:rFonts w:hint="eastAsia"/>
          <w:b/>
          <w:bCs/>
          <w:sz w:val="24"/>
          <w:szCs w:val="24"/>
        </w:rPr>
        <w:t>验收结论</w:t>
      </w:r>
    </w:p>
    <w:p>
      <w:pPr>
        <w:spacing w:line="360" w:lineRule="auto"/>
        <w:ind w:firstLine="480" w:firstLineChars="200"/>
        <w:rPr>
          <w:sz w:val="24"/>
          <w:szCs w:val="24"/>
        </w:rPr>
      </w:pPr>
      <w:bookmarkStart w:id="31" w:name="_bookmark33"/>
      <w:bookmarkEnd w:id="31"/>
      <w:r>
        <w:rPr>
          <w:rFonts w:hint="eastAsia"/>
          <w:sz w:val="24"/>
          <w:szCs w:val="24"/>
        </w:rPr>
        <w:t>本次对</w:t>
      </w:r>
      <w:r>
        <w:rPr>
          <w:rFonts w:hint="eastAsia"/>
          <w:sz w:val="24"/>
          <w:szCs w:val="24"/>
          <w:lang w:eastAsia="zh-CN"/>
        </w:rPr>
        <w:t>云浮市华发建材有限公司年产100万块环保水泥砖和1万件水泥管建设项目（一期）</w:t>
      </w:r>
      <w:r>
        <w:rPr>
          <w:rFonts w:hint="eastAsia"/>
          <w:sz w:val="24"/>
          <w:szCs w:val="24"/>
        </w:rPr>
        <w:t>进行竣工环保验收，验收结论如下：</w:t>
      </w:r>
    </w:p>
    <w:p>
      <w:pPr>
        <w:spacing w:line="360" w:lineRule="auto"/>
        <w:ind w:firstLine="482" w:firstLineChars="200"/>
        <w:rPr>
          <w:b/>
          <w:bCs/>
          <w:sz w:val="24"/>
          <w:szCs w:val="24"/>
        </w:rPr>
      </w:pPr>
      <w:r>
        <w:rPr>
          <w:rFonts w:hint="eastAsia"/>
          <w:b/>
          <w:bCs/>
          <w:sz w:val="24"/>
          <w:szCs w:val="24"/>
          <w:lang w:val="en-US" w:eastAsia="zh-CN"/>
        </w:rPr>
        <w:t>10.1.1、</w:t>
      </w:r>
      <w:r>
        <w:rPr>
          <w:rFonts w:hint="eastAsia"/>
          <w:b/>
          <w:bCs/>
          <w:sz w:val="24"/>
          <w:szCs w:val="24"/>
        </w:rPr>
        <w:t>废水</w:t>
      </w:r>
    </w:p>
    <w:p>
      <w:pPr>
        <w:pStyle w:val="23"/>
        <w:keepNext w:val="0"/>
        <w:keepLines w:val="0"/>
        <w:pageBreakBefore w:val="0"/>
        <w:widowControl w:val="0"/>
        <w:wordWrap/>
        <w:topLinePunct w:val="0"/>
        <w:bidi w:val="0"/>
        <w:spacing w:line="360" w:lineRule="auto"/>
        <w:ind w:left="0" w:leftChars="0" w:right="0" w:firstLine="480" w:firstLineChars="200"/>
        <w:textAlignment w:val="auto"/>
        <w:rPr>
          <w:rFonts w:hint="eastAsia" w:ascii="宋体" w:hAnsi="宋体" w:eastAsia="宋体" w:cs="宋体"/>
          <w:b w:val="0"/>
          <w:bCs/>
          <w:kern w:val="0"/>
          <w:sz w:val="24"/>
          <w:szCs w:val="24"/>
          <w:lang w:val="zh-CN" w:eastAsia="zh-CN" w:bidi="zh-CN"/>
        </w:rPr>
      </w:pPr>
      <w:r>
        <w:rPr>
          <w:rFonts w:hint="eastAsia" w:ascii="宋体" w:hAnsi="宋体" w:eastAsia="宋体" w:cs="宋体"/>
          <w:b w:val="0"/>
          <w:bCs/>
          <w:kern w:val="0"/>
          <w:sz w:val="24"/>
          <w:szCs w:val="24"/>
          <w:lang w:val="zh-CN" w:eastAsia="zh-CN" w:bidi="zh-CN"/>
        </w:rPr>
        <w:t>本项目为一期验收，环保水泥砖砖生产线需添加的水分较少，这些水大部分进入环保水泥砖产品中，少部分在自然晾干时蒸发，成型后的环保水泥砖切块为保持强度，一般需要自然养护。自然养护方法为堆放至临时晒场日光自然养护，养护期间需要定期洒水，此类水全部蒸发，试生产期间无生产性废水产生。</w:t>
      </w:r>
    </w:p>
    <w:p>
      <w:pPr>
        <w:pStyle w:val="18"/>
        <w:numPr>
          <w:ilvl w:val="0"/>
          <w:numId w:val="0"/>
        </w:numPr>
        <w:tabs>
          <w:tab w:val="left" w:pos="845"/>
        </w:tabs>
        <w:spacing w:line="360" w:lineRule="auto"/>
        <w:ind w:firstLine="480" w:firstLineChars="200"/>
        <w:rPr>
          <w:rFonts w:hint="eastAsia" w:ascii="宋体" w:hAnsi="宋体" w:eastAsia="宋体" w:cs="宋体"/>
          <w:b w:val="0"/>
          <w:bCs/>
          <w:kern w:val="0"/>
          <w:sz w:val="24"/>
          <w:szCs w:val="24"/>
          <w:lang w:val="en-US" w:eastAsia="zh-CN" w:bidi="zh-CN"/>
        </w:rPr>
      </w:pPr>
      <w:r>
        <w:rPr>
          <w:rFonts w:hint="eastAsia" w:ascii="宋体" w:hAnsi="宋体" w:eastAsia="宋体" w:cs="宋体"/>
          <w:b w:val="0"/>
          <w:bCs/>
          <w:kern w:val="0"/>
          <w:sz w:val="24"/>
          <w:szCs w:val="24"/>
          <w:lang w:val="en-US" w:eastAsia="zh-CN" w:bidi="zh-CN"/>
        </w:rPr>
        <w:t>生活污水经三级化粪池处理达到《农田灌溉水质标准》（GB5084-2005）中旱作标准后，定期抽池，由槽罐车清掏外运，用作厂区周边山林树木的灌溉用水。本项目水污染物不会对环境产生明显影响。</w:t>
      </w:r>
    </w:p>
    <w:p>
      <w:pPr>
        <w:pStyle w:val="23"/>
        <w:keepNext w:val="0"/>
        <w:keepLines w:val="0"/>
        <w:pageBreakBefore w:val="0"/>
        <w:widowControl w:val="0"/>
        <w:wordWrap/>
        <w:topLinePunct w:val="0"/>
        <w:bidi w:val="0"/>
        <w:spacing w:line="360" w:lineRule="auto"/>
        <w:ind w:left="0" w:leftChars="0" w:right="0" w:firstLine="480" w:firstLineChars="200"/>
        <w:textAlignment w:val="auto"/>
        <w:rPr>
          <w:sz w:val="24"/>
          <w:szCs w:val="24"/>
        </w:rPr>
      </w:pPr>
      <w:r>
        <w:rPr>
          <w:rFonts w:hint="eastAsia"/>
          <w:lang w:val="en-US" w:eastAsia="zh-CN"/>
        </w:rPr>
        <w:t>因此，本项目水污染物不会对环境产生明显影响，</w:t>
      </w:r>
      <w:r>
        <w:rPr>
          <w:rFonts w:hint="eastAsia"/>
          <w:sz w:val="24"/>
          <w:szCs w:val="24"/>
        </w:rPr>
        <w:t>环评及审批部门审批无设置总量控制指标。</w:t>
      </w:r>
    </w:p>
    <w:p>
      <w:pPr>
        <w:spacing w:line="360" w:lineRule="auto"/>
        <w:ind w:firstLine="482" w:firstLineChars="200"/>
        <w:rPr>
          <w:b/>
          <w:bCs/>
          <w:sz w:val="24"/>
          <w:szCs w:val="24"/>
        </w:rPr>
      </w:pPr>
      <w:r>
        <w:rPr>
          <w:rFonts w:hint="eastAsia"/>
          <w:b/>
          <w:bCs/>
          <w:sz w:val="24"/>
          <w:szCs w:val="24"/>
          <w:lang w:val="en-US" w:eastAsia="zh-CN"/>
        </w:rPr>
        <w:t>10.1.2、</w:t>
      </w:r>
      <w:r>
        <w:rPr>
          <w:rFonts w:hint="eastAsia"/>
          <w:b/>
          <w:bCs/>
          <w:sz w:val="24"/>
          <w:szCs w:val="24"/>
        </w:rPr>
        <w:t>废气</w:t>
      </w:r>
    </w:p>
    <w:p>
      <w:pPr>
        <w:spacing w:line="360" w:lineRule="auto"/>
        <w:ind w:firstLine="480" w:firstLineChars="200"/>
      </w:pPr>
      <w:r>
        <w:rPr>
          <w:rFonts w:hint="eastAsia"/>
          <w:sz w:val="24"/>
          <w:szCs w:val="24"/>
        </w:rPr>
        <w:t>本项目</w:t>
      </w:r>
      <w:r>
        <w:rPr>
          <w:rFonts w:hint="eastAsia"/>
          <w:sz w:val="24"/>
          <w:szCs w:val="24"/>
          <w:lang w:eastAsia="zh-CN"/>
        </w:rPr>
        <w:t>废气均为无组织排放，</w:t>
      </w:r>
      <w:r>
        <w:rPr>
          <w:rFonts w:hint="eastAsia"/>
          <w:sz w:val="24"/>
          <w:szCs w:val="24"/>
        </w:rPr>
        <w:t>监测结果表明，本项目</w:t>
      </w:r>
      <w:r>
        <w:rPr>
          <w:sz w:val="24"/>
          <w:szCs w:val="24"/>
        </w:rPr>
        <w:t>无组织</w:t>
      </w:r>
      <w:r>
        <w:rPr>
          <w:rFonts w:hint="eastAsia"/>
          <w:sz w:val="24"/>
          <w:szCs w:val="24"/>
        </w:rPr>
        <w:t>废气（颗粒物）满足广东省《大气污染物排放限值》（</w:t>
      </w:r>
      <w:r>
        <w:rPr>
          <w:sz w:val="24"/>
          <w:szCs w:val="24"/>
        </w:rPr>
        <w:t>DB44/27-2001）第二时段无组织排放监控浓度限值</w:t>
      </w:r>
      <w:r>
        <w:rPr>
          <w:rFonts w:hint="eastAsia"/>
          <w:sz w:val="24"/>
          <w:szCs w:val="24"/>
        </w:rPr>
        <w:t>，对周边环境影响较小。</w:t>
      </w:r>
      <w:r>
        <w:rPr>
          <w:rFonts w:hint="eastAsia"/>
        </w:rPr>
        <w:t>环评及审批部门审批无</w:t>
      </w:r>
      <w:r>
        <w:rPr>
          <w:rFonts w:hint="eastAsia"/>
          <w:lang w:eastAsia="zh-CN"/>
        </w:rPr>
        <w:t>设置</w:t>
      </w:r>
      <w:r>
        <w:rPr>
          <w:rFonts w:hint="eastAsia"/>
        </w:rPr>
        <w:t>总量控制指标。</w:t>
      </w:r>
    </w:p>
    <w:p>
      <w:pPr>
        <w:pStyle w:val="5"/>
        <w:keepNext w:val="0"/>
        <w:keepLines w:val="0"/>
        <w:pageBreakBefore w:val="0"/>
        <w:widowControl w:val="0"/>
        <w:numPr>
          <w:ilvl w:val="0"/>
          <w:numId w:val="0"/>
        </w:numPr>
        <w:tabs>
          <w:tab w:val="left" w:pos="1509"/>
        </w:tabs>
        <w:kinsoku/>
        <w:wordWrap/>
        <w:overflowPunct/>
        <w:topLinePunct w:val="0"/>
        <w:autoSpaceDE w:val="0"/>
        <w:autoSpaceDN w:val="0"/>
        <w:bidi w:val="0"/>
        <w:adjustRightInd/>
        <w:snapToGrid/>
        <w:spacing w:before="0" w:line="360" w:lineRule="auto"/>
        <w:ind w:leftChars="200" w:right="0" w:rightChars="0"/>
        <w:textAlignment w:val="auto"/>
        <w:rPr>
          <w:rFonts w:ascii="宋体" w:hAnsi="宋体" w:eastAsia="宋体" w:cs="宋体"/>
        </w:rPr>
      </w:pPr>
      <w:r>
        <w:rPr>
          <w:rFonts w:hint="eastAsia" w:ascii="宋体" w:hAnsi="宋体" w:eastAsia="宋体" w:cs="宋体"/>
          <w:lang w:val="en-US" w:eastAsia="zh-CN"/>
        </w:rPr>
        <w:t>10.1.3、</w:t>
      </w:r>
      <w:r>
        <w:rPr>
          <w:rFonts w:hint="eastAsia" w:ascii="宋体" w:hAnsi="宋体" w:eastAsia="宋体" w:cs="宋体"/>
        </w:rPr>
        <w:t>噪声</w:t>
      </w:r>
    </w:p>
    <w:p>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本项目运营期噪声主要来</w:t>
      </w:r>
      <w:r>
        <w:rPr>
          <w:rFonts w:hint="eastAsia"/>
          <w:sz w:val="24"/>
          <w:szCs w:val="24"/>
        </w:rPr>
        <w:t>自于环保砖机、破碎生产机、叉车、铲车等设备运行产生的噪声</w:t>
      </w:r>
      <w:r>
        <w:rPr>
          <w:rFonts w:hint="eastAsia"/>
          <w:sz w:val="24"/>
          <w:szCs w:val="24"/>
          <w:lang w:val="en-US" w:eastAsia="zh-CN"/>
        </w:rPr>
        <w:t>，噪声级在75～95dB(A)之间。</w:t>
      </w:r>
      <w:r>
        <w:rPr>
          <w:rFonts w:hint="eastAsia"/>
          <w:sz w:val="24"/>
          <w:szCs w:val="24"/>
        </w:rPr>
        <w:t>通过对生产车间合理布局，并对相应生产设备设置防震装置、基础固定等措施</w:t>
      </w:r>
      <w:r>
        <w:rPr>
          <w:rFonts w:hint="eastAsia"/>
          <w:sz w:val="24"/>
          <w:szCs w:val="24"/>
          <w:lang w:val="en-US" w:eastAsia="zh-CN"/>
        </w:rPr>
        <w:t>，本项目夜间不生产，</w:t>
      </w:r>
      <w:r>
        <w:rPr>
          <w:rFonts w:hint="eastAsia"/>
          <w:sz w:val="24"/>
          <w:szCs w:val="24"/>
        </w:rPr>
        <w:t>监测结果表明，</w:t>
      </w:r>
      <w:r>
        <w:rPr>
          <w:rFonts w:hint="eastAsia"/>
          <w:sz w:val="24"/>
          <w:szCs w:val="24"/>
          <w:lang w:val="en-US" w:eastAsia="zh-CN"/>
        </w:rPr>
        <w:t>项目厂界外的昼间噪声满足《工业企业厂界环境噪声排放标准》（GB12348-2008）3类标准，本项目噪声不会对周边环境产生明显影响。</w:t>
      </w:r>
    </w:p>
    <w:p>
      <w:pPr>
        <w:pStyle w:val="5"/>
        <w:keepNext w:val="0"/>
        <w:keepLines w:val="0"/>
        <w:pageBreakBefore w:val="0"/>
        <w:widowControl w:val="0"/>
        <w:numPr>
          <w:ilvl w:val="0"/>
          <w:numId w:val="0"/>
        </w:numPr>
        <w:tabs>
          <w:tab w:val="left" w:pos="1509"/>
        </w:tabs>
        <w:kinsoku/>
        <w:wordWrap/>
        <w:overflowPunct/>
        <w:topLinePunct w:val="0"/>
        <w:autoSpaceDE w:val="0"/>
        <w:autoSpaceDN w:val="0"/>
        <w:bidi w:val="0"/>
        <w:adjustRightInd/>
        <w:snapToGrid/>
        <w:spacing w:before="0" w:line="360" w:lineRule="auto"/>
        <w:ind w:right="0" w:rightChars="0" w:firstLine="482" w:firstLineChars="200"/>
        <w:textAlignment w:val="auto"/>
        <w:rPr>
          <w:rFonts w:ascii="宋体" w:hAnsi="宋体" w:eastAsia="宋体" w:cs="宋体"/>
        </w:rPr>
      </w:pPr>
      <w:r>
        <w:rPr>
          <w:rFonts w:hint="eastAsia" w:ascii="宋体" w:hAnsi="宋体" w:eastAsia="宋体" w:cs="宋体"/>
          <w:lang w:val="en-US" w:eastAsia="zh-CN"/>
        </w:rPr>
        <w:t>10.1.4、</w:t>
      </w:r>
      <w:r>
        <w:rPr>
          <w:rFonts w:hint="eastAsia" w:ascii="宋体" w:hAnsi="宋体" w:eastAsia="宋体" w:cs="宋体"/>
        </w:rPr>
        <w:t>固体废物</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eastAsia="zh-CN"/>
        </w:rPr>
      </w:pPr>
      <w:r>
        <w:rPr>
          <w:rFonts w:hint="eastAsia"/>
          <w:sz w:val="24"/>
          <w:szCs w:val="24"/>
        </w:rPr>
        <w:t>本项目产生的固体废物主要是员工生活垃圾、一般固体废物（包括石材边角料破碎筛分过程产生的不合格产品、环保水泥砖压制成型产生的不合格产品和</w:t>
      </w:r>
      <w:r>
        <w:rPr>
          <w:rFonts w:hint="eastAsia"/>
          <w:sz w:val="24"/>
          <w:szCs w:val="24"/>
          <w:lang w:eastAsia="zh-CN"/>
        </w:rPr>
        <w:t>沉淀池的沉渣</w:t>
      </w:r>
      <w:r>
        <w:rPr>
          <w:rFonts w:hint="eastAsia"/>
          <w:sz w:val="24"/>
          <w:szCs w:val="24"/>
        </w:rPr>
        <w:t>）</w:t>
      </w:r>
      <w:r>
        <w:rPr>
          <w:rFonts w:hint="eastAsia"/>
          <w:sz w:val="24"/>
          <w:szCs w:val="24"/>
          <w:lang w:eastAsia="zh-CN"/>
        </w:rPr>
        <w:t>，生活垃圾收集后由环卫部门上门收集处理，一般固体废物回用于生产。</w:t>
      </w:r>
    </w:p>
    <w:p>
      <w:pPr>
        <w:spacing w:line="360" w:lineRule="auto"/>
        <w:ind w:firstLine="480" w:firstLineChars="200"/>
        <w:rPr>
          <w:rFonts w:hint="eastAsia" w:eastAsia="宋体"/>
          <w:color w:val="auto"/>
          <w:sz w:val="24"/>
          <w:szCs w:val="24"/>
          <w:lang w:val="en-US" w:eastAsia="zh-CN"/>
        </w:rPr>
      </w:pPr>
      <w:r>
        <w:rPr>
          <w:rFonts w:hint="eastAsia"/>
          <w:color w:val="auto"/>
          <w:sz w:val="24"/>
          <w:szCs w:val="24"/>
        </w:rPr>
        <w:t>综上所述，本项目产生的固体废弃物经上述措施处理后，对周围环境基本无影响</w:t>
      </w:r>
      <w:r>
        <w:rPr>
          <w:rFonts w:hint="eastAsia"/>
          <w:color w:val="auto"/>
          <w:sz w:val="24"/>
          <w:szCs w:val="24"/>
          <w:lang w:eastAsia="zh-CN"/>
        </w:rPr>
        <w:t>。</w:t>
      </w:r>
    </w:p>
    <w:p>
      <w:pPr>
        <w:spacing w:line="360" w:lineRule="auto"/>
        <w:ind w:firstLine="482" w:firstLineChars="200"/>
        <w:rPr>
          <w:rFonts w:hint="eastAsia"/>
          <w:b/>
          <w:bCs/>
          <w:sz w:val="24"/>
          <w:szCs w:val="24"/>
          <w:lang w:val="en-US" w:eastAsia="zh-CN"/>
        </w:rPr>
      </w:pPr>
    </w:p>
    <w:p>
      <w:pPr>
        <w:pStyle w:val="8"/>
        <w:rPr>
          <w:rFonts w:hint="eastAsia"/>
          <w:lang w:val="en-US" w:eastAsia="zh-CN"/>
        </w:rPr>
      </w:pPr>
    </w:p>
    <w:p>
      <w:pPr>
        <w:spacing w:line="360" w:lineRule="auto"/>
        <w:ind w:firstLine="482" w:firstLineChars="200"/>
        <w:rPr>
          <w:b/>
          <w:bCs/>
          <w:sz w:val="24"/>
          <w:szCs w:val="24"/>
        </w:rPr>
      </w:pPr>
      <w:r>
        <w:rPr>
          <w:rFonts w:hint="eastAsia"/>
          <w:b/>
          <w:bCs/>
          <w:sz w:val="24"/>
          <w:szCs w:val="24"/>
          <w:lang w:val="en-US" w:eastAsia="zh-CN"/>
        </w:rPr>
        <w:t>10.1.5、</w:t>
      </w:r>
      <w:r>
        <w:rPr>
          <w:rFonts w:hint="eastAsia"/>
          <w:b/>
          <w:bCs/>
          <w:sz w:val="24"/>
          <w:szCs w:val="24"/>
        </w:rPr>
        <w:t>环境设施管理检查</w:t>
      </w:r>
    </w:p>
    <w:p>
      <w:pPr>
        <w:spacing w:line="360" w:lineRule="auto"/>
        <w:ind w:firstLine="480" w:firstLineChars="200"/>
        <w:rPr>
          <w:sz w:val="24"/>
          <w:szCs w:val="24"/>
        </w:rPr>
      </w:pPr>
      <w:r>
        <w:rPr>
          <w:rFonts w:hint="eastAsia"/>
          <w:sz w:val="24"/>
          <w:szCs w:val="24"/>
        </w:rPr>
        <w:t>该项目环保设施运行正常，建设项目运营期间未收到投诉、罚款和纠纷。</w:t>
      </w:r>
    </w:p>
    <w:p>
      <w:pPr>
        <w:pStyle w:val="5"/>
        <w:keepNext w:val="0"/>
        <w:keepLines w:val="0"/>
        <w:pageBreakBefore w:val="0"/>
        <w:widowControl w:val="0"/>
        <w:numPr>
          <w:ilvl w:val="0"/>
          <w:numId w:val="0"/>
        </w:numPr>
        <w:tabs>
          <w:tab w:val="left" w:pos="1266"/>
        </w:tabs>
        <w:kinsoku/>
        <w:wordWrap/>
        <w:overflowPunct/>
        <w:topLinePunct w:val="0"/>
        <w:autoSpaceDE w:val="0"/>
        <w:autoSpaceDN w:val="0"/>
        <w:bidi w:val="0"/>
        <w:adjustRightInd/>
        <w:snapToGrid/>
        <w:spacing w:before="0" w:line="360" w:lineRule="auto"/>
        <w:ind w:leftChars="-200" w:right="0" w:rightChars="0" w:firstLine="964" w:firstLineChars="400"/>
        <w:textAlignment w:val="auto"/>
        <w:rPr>
          <w:rFonts w:ascii="宋体" w:hAnsi="宋体" w:eastAsia="宋体" w:cs="宋体"/>
        </w:rPr>
      </w:pPr>
      <w:bookmarkStart w:id="32" w:name="_bookmark34"/>
      <w:bookmarkEnd w:id="32"/>
      <w:r>
        <w:rPr>
          <w:rFonts w:hint="eastAsia" w:ascii="宋体" w:hAnsi="宋体" w:eastAsia="宋体" w:cs="宋体"/>
          <w:lang w:val="en-US" w:eastAsia="zh-CN"/>
        </w:rPr>
        <w:t>10.2、</w:t>
      </w:r>
      <w:r>
        <w:rPr>
          <w:rFonts w:hint="eastAsia" w:ascii="宋体" w:hAnsi="宋体" w:eastAsia="宋体" w:cs="宋体"/>
        </w:rPr>
        <w:t>建议</w:t>
      </w:r>
    </w:p>
    <w:p>
      <w:pPr>
        <w:keepNext w:val="0"/>
        <w:keepLines w:val="0"/>
        <w:pageBreakBefore w:val="0"/>
        <w:widowControl w:val="0"/>
        <w:kinsoku/>
        <w:wordWrap/>
        <w:overflowPunct/>
        <w:topLinePunct w:val="0"/>
        <w:autoSpaceDE w:val="0"/>
        <w:autoSpaceDN w:val="0"/>
        <w:bidi w:val="0"/>
        <w:adjustRightInd/>
        <w:snapToGrid/>
        <w:spacing w:line="360" w:lineRule="auto"/>
        <w:ind w:right="0" w:firstLine="480" w:firstLineChars="200"/>
        <w:textAlignment w:val="auto"/>
      </w:pPr>
      <w:r>
        <w:rPr>
          <w:rFonts w:hint="eastAsia"/>
          <w:sz w:val="24"/>
          <w:szCs w:val="24"/>
        </w:rPr>
        <w:t>加强废水处理设施管理</w:t>
      </w:r>
      <w:r>
        <w:rPr>
          <w:rFonts w:hint="eastAsia"/>
          <w:sz w:val="24"/>
          <w:szCs w:val="24"/>
          <w:lang w:eastAsia="zh-CN"/>
        </w:rPr>
        <w:t>；</w:t>
      </w:r>
      <w:r>
        <w:rPr>
          <w:rFonts w:hint="eastAsia"/>
          <w:sz w:val="24"/>
          <w:szCs w:val="24"/>
        </w:rPr>
        <w:t>加强废气处理设施日常管理和维护；及时清扫散落在地面上的</w:t>
      </w:r>
      <w:r>
        <w:rPr>
          <w:rFonts w:hint="eastAsia"/>
          <w:sz w:val="24"/>
          <w:szCs w:val="24"/>
          <w:lang w:eastAsia="zh-CN"/>
        </w:rPr>
        <w:t>原辅料或成品；做好防渗工作，保持车间干燥：做好雨水导排工作，防止雨水冲刷车间；</w:t>
      </w:r>
      <w:r>
        <w:rPr>
          <w:rFonts w:hint="eastAsia"/>
          <w:sz w:val="24"/>
          <w:szCs w:val="24"/>
        </w:rPr>
        <w:t>加强噪声防治工作。</w:t>
      </w:r>
      <w:r>
        <w:rPr>
          <w:rFonts w:hint="eastAsia"/>
        </w:rPr>
        <w:t>定期检测环保设施运行状况，定期对污染物进行检测，防止对环境的污染。</w:t>
      </w:r>
    </w:p>
    <w:p>
      <w:pPr>
        <w:pStyle w:val="5"/>
        <w:keepNext w:val="0"/>
        <w:keepLines w:val="0"/>
        <w:pageBreakBefore w:val="0"/>
        <w:widowControl w:val="0"/>
        <w:numPr>
          <w:ilvl w:val="0"/>
          <w:numId w:val="0"/>
        </w:numPr>
        <w:tabs>
          <w:tab w:val="left" w:pos="1266"/>
        </w:tabs>
        <w:kinsoku/>
        <w:wordWrap/>
        <w:overflowPunct/>
        <w:topLinePunct w:val="0"/>
        <w:autoSpaceDE w:val="0"/>
        <w:autoSpaceDN w:val="0"/>
        <w:bidi w:val="0"/>
        <w:adjustRightInd/>
        <w:snapToGrid/>
        <w:spacing w:before="84" w:line="360" w:lineRule="auto"/>
        <w:ind w:leftChars="-200" w:right="0" w:rightChars="0" w:firstLine="964" w:firstLineChars="400"/>
        <w:textAlignment w:val="auto"/>
        <w:rPr>
          <w:rFonts w:ascii="宋体" w:hAnsi="宋体" w:eastAsia="宋体" w:cs="宋体"/>
        </w:rPr>
      </w:pPr>
      <w:bookmarkStart w:id="33" w:name="_bookmark35"/>
      <w:bookmarkEnd w:id="33"/>
      <w:r>
        <w:rPr>
          <w:rFonts w:hint="eastAsia" w:ascii="宋体" w:hAnsi="宋体" w:eastAsia="宋体" w:cs="宋体"/>
          <w:lang w:val="en-US" w:eastAsia="zh-CN"/>
        </w:rPr>
        <w:t>10.3、</w:t>
      </w:r>
      <w:r>
        <w:rPr>
          <w:rFonts w:hint="eastAsia" w:ascii="宋体" w:hAnsi="宋体" w:eastAsia="宋体" w:cs="宋体"/>
        </w:rPr>
        <w:t>总结论</w:t>
      </w:r>
    </w:p>
    <w:p>
      <w:pPr>
        <w:keepNext w:val="0"/>
        <w:keepLines w:val="0"/>
        <w:pageBreakBefore w:val="0"/>
        <w:widowControl w:val="0"/>
        <w:kinsoku/>
        <w:wordWrap/>
        <w:overflowPunct/>
        <w:topLinePunct w:val="0"/>
        <w:autoSpaceDE w:val="0"/>
        <w:autoSpaceDN w:val="0"/>
        <w:bidi w:val="0"/>
        <w:adjustRightInd/>
        <w:snapToGrid/>
        <w:spacing w:line="360" w:lineRule="auto"/>
        <w:ind w:right="0" w:firstLine="480" w:firstLineChars="200"/>
        <w:textAlignment w:val="auto"/>
        <w:rPr>
          <w:rFonts w:hint="eastAsia"/>
          <w:sz w:val="24"/>
          <w:szCs w:val="24"/>
          <w:lang w:val="en-US" w:eastAsia="zh-CN"/>
        </w:rPr>
      </w:pPr>
      <w:r>
        <w:rPr>
          <w:rFonts w:hint="eastAsia"/>
          <w:sz w:val="24"/>
          <w:szCs w:val="24"/>
        </w:rPr>
        <w:t>综上所述，</w:t>
      </w:r>
      <w:r>
        <w:rPr>
          <w:rFonts w:hint="eastAsia"/>
          <w:sz w:val="24"/>
          <w:szCs w:val="24"/>
          <w:lang w:eastAsia="zh-CN"/>
        </w:rPr>
        <w:t>云浮市华发建材有限公司年产100万块环保水泥砖和1万件水泥管建设项目（一期）</w:t>
      </w:r>
      <w:r>
        <w:rPr>
          <w:rFonts w:hint="eastAsia"/>
          <w:sz w:val="24"/>
          <w:szCs w:val="24"/>
        </w:rPr>
        <w:t>的各项环保设施建设到位，较好地落实了环境影响报告表及其批复提出的环保要求，现有的环保设施及措施能符合运营期的污染物排放、处置要求，满足建设项目环境保护竣工验收条件，建议验收组通过该建设项目的环保验收</w:t>
      </w:r>
      <w:r>
        <w:rPr>
          <w:rFonts w:hint="eastAsia"/>
          <w:sz w:val="24"/>
          <w:szCs w:val="24"/>
          <w:lang w:val="en-US" w:eastAsia="zh-CN"/>
        </w:rPr>
        <w:t>。</w:t>
      </w:r>
    </w:p>
    <w:p>
      <w:pPr>
        <w:keepNext w:val="0"/>
        <w:keepLines w:val="0"/>
        <w:pageBreakBefore w:val="0"/>
        <w:widowControl w:val="0"/>
        <w:kinsoku/>
        <w:wordWrap/>
        <w:overflowPunct/>
        <w:topLinePunct w:val="0"/>
        <w:autoSpaceDE w:val="0"/>
        <w:autoSpaceDN w:val="0"/>
        <w:bidi w:val="0"/>
        <w:adjustRightInd/>
        <w:snapToGrid/>
        <w:spacing w:line="360" w:lineRule="auto"/>
        <w:ind w:left="480" w:leftChars="0" w:right="0" w:hanging="480" w:hangingChars="200"/>
        <w:textAlignment w:val="auto"/>
        <w:rPr>
          <w:sz w:val="24"/>
          <w:szCs w:val="24"/>
        </w:rPr>
        <w:sectPr>
          <w:pgSz w:w="11910" w:h="16840"/>
          <w:pgMar w:top="1440" w:right="1080" w:bottom="1440" w:left="1080" w:header="872" w:footer="1211" w:gutter="0"/>
          <w:pgNumType w:fmt="decimal"/>
          <w:cols w:space="720" w:num="1"/>
        </w:sectPr>
      </w:pPr>
    </w:p>
    <w:p>
      <w:pPr>
        <w:pStyle w:val="5"/>
        <w:tabs>
          <w:tab w:val="left" w:pos="7605"/>
        </w:tabs>
        <w:spacing w:before="89"/>
        <w:ind w:left="1132"/>
        <w:rPr>
          <w:rFonts w:ascii="宋体" w:hAnsi="宋体" w:eastAsia="宋体" w:cs="宋体"/>
        </w:rPr>
      </w:pPr>
      <w:bookmarkStart w:id="34" w:name="_bookmark36"/>
      <w:bookmarkEnd w:id="34"/>
      <w:r>
        <w:rPr>
          <w:rFonts w:hint="eastAsia" w:ascii="宋体" w:hAnsi="宋体" w:eastAsia="宋体" w:cs="宋体"/>
        </w:rPr>
        <w:t>11</w:t>
      </w:r>
      <w:r>
        <w:rPr>
          <w:rFonts w:hint="eastAsia" w:ascii="宋体" w:hAnsi="宋体" w:eastAsia="宋体" w:cs="宋体"/>
          <w:lang w:eastAsia="zh-CN"/>
        </w:rPr>
        <w:t>、</w:t>
      </w:r>
      <w:r>
        <w:rPr>
          <w:rFonts w:hint="eastAsia" w:ascii="宋体" w:hAnsi="宋体" w:eastAsia="宋体" w:cs="宋体"/>
        </w:rPr>
        <w:t>建设项目环境保护“三同时”竣工验收登记表</w:t>
      </w:r>
      <w:r>
        <w:rPr>
          <w:rFonts w:hint="eastAsia" w:ascii="宋体" w:hAnsi="宋体" w:eastAsia="宋体" w:cs="宋体"/>
          <w:w w:val="167"/>
        </w:rPr>
        <w:tab/>
      </w:r>
    </w:p>
    <w:p>
      <w:pPr>
        <w:tabs>
          <w:tab w:val="left" w:pos="609"/>
        </w:tabs>
        <w:spacing w:before="23" w:line="416" w:lineRule="exact"/>
        <w:ind w:left="5355"/>
        <w:rPr>
          <w:b/>
          <w:sz w:val="24"/>
        </w:rPr>
      </w:pPr>
      <w:r>
        <w:rPr>
          <w:rFonts w:hint="eastAsia"/>
          <w:b/>
          <w:sz w:val="24"/>
        </w:rPr>
        <w:tab/>
      </w:r>
      <w:r>
        <w:rPr>
          <w:rFonts w:hint="eastAsia"/>
          <w:b/>
          <w:sz w:val="24"/>
        </w:rPr>
        <w:t>建设项目工程竣工环境保护“三同时”验收登记表</w:t>
      </w:r>
    </w:p>
    <w:p>
      <w:pPr>
        <w:tabs>
          <w:tab w:val="left" w:pos="5487"/>
          <w:tab w:val="left" w:pos="9836"/>
        </w:tabs>
        <w:spacing w:line="167" w:lineRule="exact"/>
        <w:ind w:left="1584"/>
        <w:rPr>
          <w:sz w:val="15"/>
        </w:rPr>
      </w:pPr>
      <w:r>
        <w:rPr>
          <w:rFonts w:hint="eastAsia"/>
          <w:sz w:val="15"/>
        </w:rPr>
        <w:t>填表单位（盖章）</w:t>
      </w:r>
      <w:r>
        <w:rPr>
          <w:rFonts w:hint="eastAsia"/>
          <w:sz w:val="15"/>
        </w:rPr>
        <w:tab/>
      </w:r>
      <w:r>
        <w:rPr>
          <w:rFonts w:hint="eastAsia"/>
          <w:sz w:val="15"/>
        </w:rPr>
        <w:t>填表人（签字）</w:t>
      </w:r>
      <w:r>
        <w:rPr>
          <w:rFonts w:hint="eastAsia"/>
          <w:sz w:val="15"/>
        </w:rPr>
        <w:tab/>
      </w:r>
      <w:r>
        <w:rPr>
          <w:rFonts w:hint="eastAsia"/>
          <w:sz w:val="15"/>
        </w:rPr>
        <w:t>项目经办人（签字）</w:t>
      </w:r>
    </w:p>
    <w:tbl>
      <w:tblPr>
        <w:tblStyle w:val="12"/>
        <w:tblpPr w:leftFromText="180" w:rightFromText="180" w:vertAnchor="text" w:horzAnchor="page" w:tblpXSpec="center" w:tblpY="147"/>
        <w:tblOverlap w:val="never"/>
        <w:tblW w:w="16056"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430"/>
        <w:gridCol w:w="104"/>
        <w:gridCol w:w="1291"/>
        <w:gridCol w:w="480"/>
        <w:gridCol w:w="917"/>
        <w:gridCol w:w="1381"/>
        <w:gridCol w:w="1098"/>
        <w:gridCol w:w="765"/>
        <w:gridCol w:w="740"/>
        <w:gridCol w:w="647"/>
        <w:gridCol w:w="835"/>
        <w:gridCol w:w="1190"/>
        <w:gridCol w:w="1745"/>
        <w:gridCol w:w="1223"/>
        <w:gridCol w:w="479"/>
        <w:gridCol w:w="668"/>
        <w:gridCol w:w="324"/>
        <w:gridCol w:w="780"/>
        <w:gridCol w:w="95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3" w:hRule="atLeast"/>
          <w:jc w:val="center"/>
        </w:trPr>
        <w:tc>
          <w:tcPr>
            <w:tcW w:w="430" w:type="dxa"/>
            <w:vMerge w:val="restart"/>
            <w:tcBorders>
              <w:bottom w:val="single" w:color="000000" w:sz="4" w:space="0"/>
              <w:right w:val="single" w:color="000000" w:sz="4" w:space="0"/>
            </w:tcBorders>
            <w:vAlign w:val="center"/>
          </w:tcPr>
          <w:p>
            <w:pPr>
              <w:pStyle w:val="19"/>
              <w:ind w:left="98" w:right="163"/>
              <w:jc w:val="center"/>
              <w:rPr>
                <w:b/>
                <w:sz w:val="15"/>
                <w:szCs w:val="15"/>
              </w:rPr>
            </w:pPr>
            <w:r>
              <w:rPr>
                <w:rFonts w:hint="eastAsia"/>
                <w:b/>
                <w:bCs/>
                <w:sz w:val="21"/>
                <w:szCs w:val="21"/>
              </w:rPr>
              <w:t>建设项目</w:t>
            </w:r>
          </w:p>
        </w:tc>
        <w:tc>
          <w:tcPr>
            <w:tcW w:w="1875" w:type="dxa"/>
            <w:gridSpan w:val="3"/>
            <w:tcBorders>
              <w:left w:val="single" w:color="000000" w:sz="4" w:space="0"/>
              <w:bottom w:val="single" w:color="000000" w:sz="4" w:space="0"/>
              <w:right w:val="single" w:color="000000" w:sz="4" w:space="0"/>
            </w:tcBorders>
            <w:vAlign w:val="center"/>
          </w:tcPr>
          <w:p>
            <w:pPr>
              <w:pStyle w:val="19"/>
              <w:ind w:left="61"/>
              <w:jc w:val="center"/>
              <w:rPr>
                <w:b/>
                <w:sz w:val="15"/>
                <w:szCs w:val="15"/>
              </w:rPr>
            </w:pPr>
            <w:r>
              <w:rPr>
                <w:rFonts w:hint="eastAsia"/>
                <w:b/>
                <w:sz w:val="15"/>
                <w:szCs w:val="15"/>
              </w:rPr>
              <w:t>项目名称</w:t>
            </w:r>
          </w:p>
        </w:tc>
        <w:tc>
          <w:tcPr>
            <w:tcW w:w="5548" w:type="dxa"/>
            <w:gridSpan w:val="6"/>
            <w:tcBorders>
              <w:left w:val="single" w:color="000000" w:sz="4" w:space="0"/>
              <w:bottom w:val="single" w:color="000000" w:sz="4" w:space="0"/>
              <w:right w:val="single" w:color="000000" w:sz="4" w:space="0"/>
            </w:tcBorders>
            <w:vAlign w:val="center"/>
          </w:tcPr>
          <w:p>
            <w:pPr>
              <w:pStyle w:val="19"/>
              <w:ind w:left="64"/>
              <w:jc w:val="center"/>
              <w:rPr>
                <w:rFonts w:hint="eastAsia" w:eastAsia="宋体"/>
                <w:sz w:val="15"/>
                <w:szCs w:val="15"/>
                <w:lang w:eastAsia="zh-CN"/>
              </w:rPr>
            </w:pPr>
            <w:r>
              <w:rPr>
                <w:rFonts w:hint="eastAsia"/>
                <w:sz w:val="15"/>
                <w:szCs w:val="15"/>
                <w:lang w:eastAsia="zh-CN"/>
              </w:rPr>
              <w:t>云浮市华发建材有限公司年产100万块环保水泥砖和1万件水泥管建设项目（一期）</w:t>
            </w:r>
          </w:p>
        </w:tc>
        <w:tc>
          <w:tcPr>
            <w:tcW w:w="2025" w:type="dxa"/>
            <w:gridSpan w:val="2"/>
            <w:tcBorders>
              <w:left w:val="single" w:color="000000" w:sz="4" w:space="0"/>
              <w:bottom w:val="single" w:color="000000" w:sz="4" w:space="0"/>
              <w:right w:val="single" w:color="000000" w:sz="4" w:space="0"/>
            </w:tcBorders>
            <w:vAlign w:val="center"/>
          </w:tcPr>
          <w:p>
            <w:pPr>
              <w:pStyle w:val="19"/>
              <w:ind w:left="63"/>
              <w:jc w:val="center"/>
              <w:rPr>
                <w:b/>
                <w:sz w:val="15"/>
                <w:szCs w:val="15"/>
              </w:rPr>
            </w:pPr>
            <w:r>
              <w:rPr>
                <w:rFonts w:hint="eastAsia"/>
                <w:b/>
                <w:sz w:val="15"/>
                <w:szCs w:val="15"/>
              </w:rPr>
              <w:t>项目代码</w:t>
            </w:r>
          </w:p>
        </w:tc>
        <w:tc>
          <w:tcPr>
            <w:tcW w:w="1745" w:type="dxa"/>
            <w:tcBorders>
              <w:left w:val="single" w:color="000000" w:sz="4" w:space="0"/>
              <w:bottom w:val="single" w:color="000000" w:sz="4" w:space="0"/>
              <w:right w:val="single" w:color="000000" w:sz="4" w:space="0"/>
            </w:tcBorders>
            <w:vAlign w:val="center"/>
          </w:tcPr>
          <w:p>
            <w:pPr>
              <w:pStyle w:val="19"/>
              <w:ind w:left="65"/>
              <w:jc w:val="center"/>
              <w:rPr>
                <w:sz w:val="15"/>
                <w:szCs w:val="15"/>
              </w:rPr>
            </w:pPr>
            <w:r>
              <w:rPr>
                <w:rFonts w:hint="eastAsia"/>
                <w:sz w:val="15"/>
                <w:szCs w:val="15"/>
              </w:rPr>
              <w:t>--</w:t>
            </w:r>
          </w:p>
        </w:tc>
        <w:tc>
          <w:tcPr>
            <w:tcW w:w="1702" w:type="dxa"/>
            <w:gridSpan w:val="2"/>
            <w:tcBorders>
              <w:left w:val="single" w:color="000000" w:sz="4" w:space="0"/>
              <w:bottom w:val="single" w:color="000000" w:sz="4" w:space="0"/>
              <w:right w:val="single" w:color="000000" w:sz="4" w:space="0"/>
            </w:tcBorders>
            <w:vAlign w:val="center"/>
          </w:tcPr>
          <w:p>
            <w:pPr>
              <w:pStyle w:val="19"/>
              <w:ind w:left="62"/>
              <w:jc w:val="center"/>
              <w:rPr>
                <w:b/>
                <w:sz w:val="15"/>
                <w:szCs w:val="15"/>
              </w:rPr>
            </w:pPr>
            <w:r>
              <w:rPr>
                <w:rFonts w:hint="eastAsia"/>
                <w:b/>
                <w:sz w:val="15"/>
                <w:szCs w:val="15"/>
              </w:rPr>
              <w:t>建设地点</w:t>
            </w:r>
          </w:p>
        </w:tc>
        <w:tc>
          <w:tcPr>
            <w:tcW w:w="2731" w:type="dxa"/>
            <w:gridSpan w:val="4"/>
            <w:tcBorders>
              <w:left w:val="single" w:color="000000" w:sz="4" w:space="0"/>
              <w:bottom w:val="single" w:color="000000" w:sz="4" w:space="0"/>
            </w:tcBorders>
            <w:vAlign w:val="center"/>
          </w:tcPr>
          <w:p>
            <w:pPr>
              <w:pStyle w:val="19"/>
              <w:spacing w:before="12" w:line="240" w:lineRule="atLeast"/>
              <w:ind w:left="61" w:right="120"/>
              <w:jc w:val="center"/>
              <w:rPr>
                <w:rFonts w:hint="eastAsia" w:eastAsia="宋体"/>
                <w:sz w:val="15"/>
                <w:szCs w:val="15"/>
                <w:lang w:val="en-US" w:eastAsia="zh-CN"/>
              </w:rPr>
            </w:pPr>
            <w:r>
              <w:rPr>
                <w:rFonts w:hint="eastAsia"/>
                <w:sz w:val="15"/>
                <w:szCs w:val="15"/>
                <w:lang w:val="en-US" w:eastAsia="zh-CN"/>
              </w:rPr>
              <w:t>云浮市云城区腰古镇亚洲石材机械城（地号 06-06-0131）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59"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22"/>
              <w:jc w:val="center"/>
              <w:rPr>
                <w:b/>
                <w:sz w:val="15"/>
                <w:szCs w:val="15"/>
              </w:rPr>
            </w:pPr>
            <w:r>
              <w:rPr>
                <w:rFonts w:hint="eastAsia"/>
                <w:b/>
                <w:sz w:val="15"/>
                <w:szCs w:val="15"/>
              </w:rPr>
              <w:t>行业类别（分类管理名录）</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numPr>
                <w:ilvl w:val="0"/>
                <w:numId w:val="10"/>
              </w:numPr>
              <w:ind w:left="64"/>
              <w:jc w:val="center"/>
              <w:rPr>
                <w:rFonts w:hint="default" w:eastAsia="宋体"/>
                <w:sz w:val="15"/>
                <w:szCs w:val="15"/>
                <w:lang w:val="en-US" w:eastAsia="zh-CN"/>
              </w:rPr>
            </w:pPr>
            <w:r>
              <w:rPr>
                <w:rFonts w:hint="default" w:eastAsia="宋体"/>
                <w:sz w:val="15"/>
                <w:szCs w:val="15"/>
                <w:lang w:val="en-US" w:eastAsia="zh-CN"/>
              </w:rPr>
              <w:t>非金属矿物制品业</w:t>
            </w:r>
            <w:r>
              <w:rPr>
                <w:rFonts w:hint="eastAsia"/>
                <w:sz w:val="15"/>
                <w:szCs w:val="15"/>
                <w:lang w:val="en-US" w:eastAsia="zh-CN"/>
              </w:rPr>
              <w:t>：</w:t>
            </w:r>
          </w:p>
          <w:p>
            <w:pPr>
              <w:pStyle w:val="19"/>
              <w:numPr>
                <w:ilvl w:val="0"/>
                <w:numId w:val="11"/>
              </w:numPr>
              <w:jc w:val="center"/>
              <w:rPr>
                <w:rFonts w:hint="default" w:eastAsia="宋体"/>
                <w:sz w:val="15"/>
                <w:szCs w:val="15"/>
                <w:lang w:val="en-US" w:eastAsia="zh-CN"/>
              </w:rPr>
            </w:pPr>
            <w:r>
              <w:rPr>
                <w:rFonts w:hint="default" w:eastAsia="宋体"/>
                <w:sz w:val="15"/>
                <w:szCs w:val="15"/>
                <w:lang w:val="en-US" w:eastAsia="zh-CN"/>
              </w:rPr>
              <w:t>石灰和石膏制造、石材加工、人造石制造、砖瓦制造</w:t>
            </w:r>
          </w:p>
          <w:p>
            <w:pPr>
              <w:pStyle w:val="19"/>
              <w:numPr>
                <w:ilvl w:val="0"/>
                <w:numId w:val="0"/>
              </w:numPr>
              <w:jc w:val="center"/>
              <w:rPr>
                <w:rFonts w:hint="default" w:eastAsia="宋体"/>
                <w:sz w:val="15"/>
                <w:szCs w:val="15"/>
                <w:lang w:val="en-US" w:eastAsia="zh-CN"/>
              </w:rPr>
            </w:pPr>
            <w:r>
              <w:rPr>
                <w:rFonts w:hint="eastAsia"/>
                <w:sz w:val="15"/>
                <w:szCs w:val="15"/>
                <w:lang w:val="en-US" w:eastAsia="zh-CN"/>
              </w:rPr>
              <w:t>56、</w:t>
            </w:r>
            <w:r>
              <w:rPr>
                <w:rFonts w:hint="default" w:eastAsia="宋体"/>
                <w:sz w:val="15"/>
                <w:szCs w:val="15"/>
                <w:lang w:val="en-US" w:eastAsia="zh-CN"/>
              </w:rPr>
              <w:t>石墨及其他非金属矿物制品</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2"/>
              <w:ind w:left="63"/>
              <w:jc w:val="center"/>
              <w:rPr>
                <w:b/>
                <w:sz w:val="15"/>
                <w:szCs w:val="15"/>
              </w:rPr>
            </w:pPr>
            <w:r>
              <w:rPr>
                <w:rFonts w:hint="eastAsia"/>
                <w:b/>
                <w:sz w:val="15"/>
                <w:szCs w:val="15"/>
              </w:rPr>
              <w:t>建设性质</w:t>
            </w:r>
          </w:p>
        </w:tc>
        <w:tc>
          <w:tcPr>
            <w:tcW w:w="3447" w:type="dxa"/>
            <w:gridSpan w:val="3"/>
            <w:tcBorders>
              <w:top w:val="single" w:color="000000" w:sz="4" w:space="0"/>
              <w:left w:val="single" w:color="000000" w:sz="4" w:space="0"/>
              <w:bottom w:val="single" w:color="000000" w:sz="4" w:space="0"/>
              <w:right w:val="single" w:color="000000" w:sz="4" w:space="0"/>
            </w:tcBorders>
            <w:vAlign w:val="center"/>
          </w:tcPr>
          <w:p>
            <w:pPr>
              <w:pStyle w:val="19"/>
              <w:numPr>
                <w:ilvl w:val="0"/>
                <w:numId w:val="0"/>
              </w:numPr>
              <w:tabs>
                <w:tab w:val="left" w:pos="158"/>
              </w:tabs>
              <w:spacing w:before="122"/>
              <w:ind w:left="65" w:leftChars="0"/>
              <w:jc w:val="center"/>
              <w:rPr>
                <w:b/>
                <w:sz w:val="15"/>
                <w:szCs w:val="15"/>
              </w:rPr>
            </w:pPr>
            <w:r>
              <w:rPr>
                <w:rFonts w:hint="eastAsia"/>
                <w:b/>
                <w:sz w:val="15"/>
                <w:szCs w:val="15"/>
              </w:rPr>
              <w:sym w:font="Wingdings" w:char="00FE"/>
            </w:r>
            <w:r>
              <w:rPr>
                <w:rFonts w:hint="eastAsia"/>
                <w:b/>
                <w:sz w:val="15"/>
                <w:szCs w:val="15"/>
              </w:rPr>
              <w:t>新建□改扩建□技术改造</w:t>
            </w:r>
          </w:p>
        </w:tc>
        <w:tc>
          <w:tcPr>
            <w:tcW w:w="99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8" w:line="240" w:lineRule="exact"/>
              <w:ind w:left="61" w:right="16"/>
              <w:jc w:val="center"/>
              <w:rPr>
                <w:b/>
                <w:sz w:val="15"/>
                <w:szCs w:val="15"/>
              </w:rPr>
            </w:pPr>
            <w:r>
              <w:rPr>
                <w:rFonts w:hint="eastAsia"/>
                <w:b/>
                <w:sz w:val="15"/>
                <w:szCs w:val="15"/>
              </w:rPr>
              <w:t>项目厂区中心经度/纬度</w:t>
            </w:r>
          </w:p>
        </w:tc>
        <w:tc>
          <w:tcPr>
            <w:tcW w:w="1739" w:type="dxa"/>
            <w:gridSpan w:val="2"/>
            <w:tcBorders>
              <w:top w:val="single" w:color="000000" w:sz="4" w:space="0"/>
              <w:left w:val="single" w:color="000000" w:sz="4" w:space="0"/>
              <w:bottom w:val="single" w:color="000000" w:sz="4" w:space="0"/>
            </w:tcBorders>
            <w:vAlign w:val="center"/>
          </w:tcPr>
          <w:p>
            <w:pPr>
              <w:pStyle w:val="19"/>
              <w:spacing w:before="2" w:line="240" w:lineRule="atLeast"/>
              <w:ind w:left="60" w:right="40"/>
              <w:rPr>
                <w:sz w:val="15"/>
                <w:szCs w:val="15"/>
              </w:rPr>
            </w:pPr>
            <w:r>
              <w:rPr>
                <w:rFonts w:hint="eastAsia"/>
                <w:sz w:val="15"/>
                <w:szCs w:val="15"/>
              </w:rPr>
              <w:t>北纬：22°</w:t>
            </w:r>
            <w:r>
              <w:rPr>
                <w:rFonts w:hint="eastAsia"/>
                <w:sz w:val="15"/>
                <w:szCs w:val="15"/>
                <w:lang w:val="en-US" w:eastAsia="zh-CN"/>
              </w:rPr>
              <w:t>53</w:t>
            </w:r>
            <w:r>
              <w:rPr>
                <w:rFonts w:hint="eastAsia"/>
                <w:sz w:val="15"/>
                <w:szCs w:val="15"/>
              </w:rPr>
              <w:t>′</w:t>
            </w:r>
            <w:r>
              <w:rPr>
                <w:rFonts w:hint="eastAsia"/>
                <w:sz w:val="15"/>
                <w:szCs w:val="15"/>
                <w:lang w:val="en-US" w:eastAsia="zh-CN"/>
              </w:rPr>
              <w:t>56</w:t>
            </w:r>
            <w:r>
              <w:rPr>
                <w:rFonts w:hint="eastAsia"/>
                <w:sz w:val="15"/>
                <w:szCs w:val="15"/>
              </w:rPr>
              <w:t>"</w:t>
            </w:r>
          </w:p>
          <w:p>
            <w:pPr>
              <w:pStyle w:val="19"/>
              <w:spacing w:before="2" w:line="240" w:lineRule="atLeast"/>
              <w:ind w:left="60" w:right="40"/>
              <w:rPr>
                <w:sz w:val="15"/>
                <w:szCs w:val="15"/>
              </w:rPr>
            </w:pPr>
            <w:r>
              <w:rPr>
                <w:rFonts w:hint="eastAsia"/>
                <w:sz w:val="15"/>
                <w:szCs w:val="15"/>
              </w:rPr>
              <w:t>东经：112°</w:t>
            </w:r>
            <w:r>
              <w:rPr>
                <w:sz w:val="15"/>
                <w:szCs w:val="15"/>
                <w:lang w:val="en-US"/>
              </w:rPr>
              <w:t>1</w:t>
            </w:r>
            <w:r>
              <w:rPr>
                <w:rFonts w:hint="eastAsia"/>
                <w:sz w:val="15"/>
                <w:szCs w:val="15"/>
                <w:lang w:val="en-US" w:eastAsia="zh-CN"/>
              </w:rPr>
              <w:t>4</w:t>
            </w:r>
            <w:r>
              <w:rPr>
                <w:rFonts w:hint="eastAsia"/>
                <w:sz w:val="15"/>
                <w:szCs w:val="15"/>
              </w:rPr>
              <w:t>′</w:t>
            </w:r>
            <w:r>
              <w:rPr>
                <w:rFonts w:hint="eastAsia"/>
                <w:sz w:val="15"/>
                <w:szCs w:val="15"/>
                <w:lang w:val="en-US" w:eastAsia="zh-CN"/>
              </w:rPr>
              <w:t>21</w:t>
            </w:r>
            <w:r>
              <w:rPr>
                <w:rFonts w:hint="eastAsia"/>
                <w:sz w:val="15"/>
                <w:szCs w:val="15"/>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05"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adjustRightInd w:val="0"/>
              <w:snapToGrid w:val="0"/>
              <w:spacing w:line="201" w:lineRule="exact"/>
              <w:ind w:left="61"/>
              <w:jc w:val="center"/>
              <w:rPr>
                <w:b/>
                <w:sz w:val="15"/>
                <w:szCs w:val="15"/>
              </w:rPr>
            </w:pPr>
            <w:r>
              <w:rPr>
                <w:rFonts w:hint="eastAsia"/>
                <w:b/>
                <w:sz w:val="15"/>
                <w:szCs w:val="15"/>
              </w:rPr>
              <w:t>设计生产能力</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adjustRightInd w:val="0"/>
              <w:snapToGrid w:val="0"/>
              <w:spacing w:before="41" w:line="159" w:lineRule="exact"/>
              <w:jc w:val="center"/>
              <w:rPr>
                <w:rFonts w:hint="default" w:eastAsia="宋体"/>
                <w:sz w:val="15"/>
                <w:szCs w:val="15"/>
                <w:lang w:val="en-US" w:eastAsia="zh-CN"/>
              </w:rPr>
            </w:pPr>
            <w:r>
              <w:rPr>
                <w:rFonts w:hint="default" w:eastAsia="宋体"/>
                <w:sz w:val="15"/>
                <w:szCs w:val="15"/>
                <w:lang w:val="en-US" w:eastAsia="zh-CN"/>
              </w:rPr>
              <w:t>年产环保水泥砖100万块、1万吨石子</w:t>
            </w:r>
            <w:r>
              <w:rPr>
                <w:rFonts w:hint="eastAsia"/>
                <w:sz w:val="15"/>
                <w:szCs w:val="15"/>
                <w:lang w:eastAsia="zh-CN"/>
              </w:rPr>
              <w:t>和1万件水泥管</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adjustRightInd w:val="0"/>
              <w:snapToGrid w:val="0"/>
              <w:spacing w:line="360" w:lineRule="auto"/>
              <w:jc w:val="center"/>
              <w:rPr>
                <w:b/>
                <w:sz w:val="15"/>
                <w:szCs w:val="15"/>
              </w:rPr>
            </w:pPr>
            <w:r>
              <w:rPr>
                <w:rFonts w:hint="eastAsia"/>
                <w:b/>
                <w:sz w:val="15"/>
                <w:szCs w:val="15"/>
              </w:rPr>
              <w:t>实际生产能力</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adjustRightInd w:val="0"/>
              <w:snapToGrid w:val="0"/>
              <w:spacing w:before="60" w:line="288" w:lineRule="auto"/>
              <w:ind w:left="62"/>
              <w:jc w:val="center"/>
              <w:rPr>
                <w:sz w:val="15"/>
                <w:szCs w:val="15"/>
              </w:rPr>
            </w:pPr>
            <w:r>
              <w:rPr>
                <w:rFonts w:hint="default" w:eastAsia="宋体"/>
                <w:sz w:val="15"/>
                <w:szCs w:val="15"/>
                <w:lang w:val="en-US" w:eastAsia="zh-CN"/>
              </w:rPr>
              <w:t>年产环保水泥砖100万块、1万吨石子</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adjustRightInd w:val="0"/>
              <w:snapToGrid w:val="0"/>
              <w:spacing w:line="201" w:lineRule="exact"/>
              <w:ind w:left="62"/>
              <w:jc w:val="center"/>
              <w:rPr>
                <w:b/>
                <w:sz w:val="15"/>
                <w:szCs w:val="15"/>
              </w:rPr>
            </w:pPr>
            <w:r>
              <w:rPr>
                <w:rFonts w:hint="eastAsia"/>
                <w:b/>
                <w:sz w:val="15"/>
                <w:szCs w:val="15"/>
              </w:rPr>
              <w:t>环评单位</w:t>
            </w:r>
          </w:p>
        </w:tc>
        <w:tc>
          <w:tcPr>
            <w:tcW w:w="2731" w:type="dxa"/>
            <w:gridSpan w:val="4"/>
            <w:tcBorders>
              <w:top w:val="single" w:color="000000" w:sz="4" w:space="0"/>
              <w:left w:val="single" w:color="000000" w:sz="4" w:space="0"/>
              <w:bottom w:val="single" w:color="000000" w:sz="4" w:space="0"/>
            </w:tcBorders>
            <w:vAlign w:val="center"/>
          </w:tcPr>
          <w:p>
            <w:pPr>
              <w:pStyle w:val="19"/>
              <w:adjustRightInd w:val="0"/>
              <w:snapToGrid w:val="0"/>
              <w:spacing w:before="41" w:line="288" w:lineRule="auto"/>
              <w:ind w:left="62"/>
              <w:jc w:val="center"/>
              <w:rPr>
                <w:sz w:val="15"/>
                <w:szCs w:val="15"/>
              </w:rPr>
            </w:pPr>
            <w:r>
              <w:rPr>
                <w:sz w:val="15"/>
                <w:szCs w:val="15"/>
              </w:rPr>
              <w:t>河南金环环境影响评价有限公司</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1"/>
              <w:jc w:val="center"/>
              <w:rPr>
                <w:b/>
                <w:sz w:val="15"/>
                <w:szCs w:val="15"/>
              </w:rPr>
            </w:pPr>
            <w:r>
              <w:rPr>
                <w:rFonts w:hint="eastAsia"/>
                <w:b/>
                <w:sz w:val="15"/>
                <w:szCs w:val="15"/>
              </w:rPr>
              <w:t>环评文件审批机关</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60" w:line="159" w:lineRule="exact"/>
              <w:ind w:left="64"/>
              <w:jc w:val="center"/>
              <w:rPr>
                <w:rFonts w:hint="eastAsia" w:eastAsia="宋体"/>
                <w:sz w:val="15"/>
                <w:szCs w:val="15"/>
                <w:lang w:eastAsia="zh-CN"/>
              </w:rPr>
            </w:pPr>
            <w:r>
              <w:rPr>
                <w:rFonts w:hint="eastAsia"/>
                <w:sz w:val="15"/>
                <w:szCs w:val="15"/>
                <w:lang w:eastAsia="zh-CN"/>
              </w:rPr>
              <w:t>云浮市生态环境局</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3"/>
              <w:jc w:val="center"/>
              <w:rPr>
                <w:b/>
                <w:sz w:val="15"/>
                <w:szCs w:val="15"/>
              </w:rPr>
            </w:pPr>
            <w:r>
              <w:rPr>
                <w:rFonts w:hint="eastAsia"/>
                <w:b/>
                <w:sz w:val="15"/>
                <w:szCs w:val="15"/>
              </w:rPr>
              <w:t>审批文号</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60" w:line="159" w:lineRule="exact"/>
              <w:ind w:left="65"/>
              <w:jc w:val="center"/>
              <w:rPr>
                <w:rFonts w:hint="eastAsia" w:eastAsia="宋体"/>
                <w:sz w:val="15"/>
                <w:szCs w:val="15"/>
                <w:lang w:eastAsia="zh-CN"/>
              </w:rPr>
            </w:pPr>
            <w:r>
              <w:rPr>
                <w:rFonts w:hint="eastAsia"/>
                <w:sz w:val="15"/>
                <w:szCs w:val="15"/>
                <w:lang w:eastAsia="zh-CN"/>
              </w:rPr>
              <w:t>云环建管〔2019〕59号</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2"/>
              <w:jc w:val="center"/>
              <w:rPr>
                <w:b/>
                <w:sz w:val="15"/>
                <w:szCs w:val="15"/>
              </w:rPr>
            </w:pPr>
            <w:r>
              <w:rPr>
                <w:rFonts w:hint="eastAsia"/>
                <w:b/>
                <w:sz w:val="15"/>
                <w:szCs w:val="15"/>
              </w:rPr>
              <w:t>环评文件类型</w:t>
            </w:r>
          </w:p>
        </w:tc>
        <w:tc>
          <w:tcPr>
            <w:tcW w:w="2731" w:type="dxa"/>
            <w:gridSpan w:val="4"/>
            <w:tcBorders>
              <w:top w:val="single" w:color="000000" w:sz="4" w:space="0"/>
              <w:left w:val="single" w:color="000000" w:sz="4" w:space="0"/>
              <w:bottom w:val="single" w:color="000000" w:sz="4" w:space="0"/>
            </w:tcBorders>
            <w:vAlign w:val="center"/>
          </w:tcPr>
          <w:p>
            <w:pPr>
              <w:pStyle w:val="19"/>
              <w:spacing w:before="60" w:line="159" w:lineRule="exact"/>
              <w:ind w:left="61"/>
              <w:jc w:val="center"/>
              <w:rPr>
                <w:color w:val="auto"/>
                <w:sz w:val="15"/>
                <w:szCs w:val="15"/>
              </w:rPr>
            </w:pPr>
            <w:r>
              <w:rPr>
                <w:rFonts w:hint="eastAsia"/>
                <w:color w:val="auto"/>
                <w:sz w:val="15"/>
                <w:szCs w:val="15"/>
              </w:rPr>
              <w:t>报告表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7"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3" w:line="207" w:lineRule="exact"/>
              <w:ind w:left="61"/>
              <w:jc w:val="center"/>
              <w:rPr>
                <w:b/>
                <w:sz w:val="15"/>
                <w:szCs w:val="15"/>
              </w:rPr>
            </w:pPr>
            <w:r>
              <w:rPr>
                <w:rFonts w:hint="eastAsia"/>
                <w:b/>
                <w:sz w:val="15"/>
                <w:szCs w:val="15"/>
              </w:rPr>
              <w:t>开工日期</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61" w:line="159" w:lineRule="exact"/>
              <w:ind w:left="64"/>
              <w:jc w:val="center"/>
              <w:rPr>
                <w:sz w:val="15"/>
                <w:szCs w:val="15"/>
              </w:rPr>
            </w:pPr>
            <w:r>
              <w:rPr>
                <w:rFonts w:hint="eastAsia"/>
                <w:sz w:val="15"/>
                <w:szCs w:val="15"/>
              </w:rPr>
              <w:t>201</w:t>
            </w:r>
            <w:r>
              <w:rPr>
                <w:rFonts w:hint="eastAsia"/>
                <w:sz w:val="15"/>
                <w:szCs w:val="15"/>
                <w:lang w:val="en-US"/>
              </w:rPr>
              <w:t>9</w:t>
            </w:r>
            <w:r>
              <w:rPr>
                <w:rFonts w:hint="eastAsia"/>
                <w:sz w:val="15"/>
                <w:szCs w:val="15"/>
              </w:rPr>
              <w:t>年</w:t>
            </w:r>
            <w:r>
              <w:rPr>
                <w:rFonts w:hint="eastAsia"/>
                <w:sz w:val="15"/>
                <w:szCs w:val="15"/>
                <w:lang w:val="en-US" w:eastAsia="zh-CN"/>
              </w:rPr>
              <w:t>10</w:t>
            </w:r>
            <w:r>
              <w:rPr>
                <w:rFonts w:hint="eastAsia"/>
                <w:sz w:val="15"/>
                <w:szCs w:val="15"/>
              </w:rPr>
              <w:t>月</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3" w:line="207" w:lineRule="exact"/>
              <w:ind w:left="63"/>
              <w:jc w:val="center"/>
              <w:rPr>
                <w:b/>
                <w:sz w:val="15"/>
                <w:szCs w:val="15"/>
              </w:rPr>
            </w:pPr>
            <w:r>
              <w:rPr>
                <w:rFonts w:hint="eastAsia"/>
                <w:b/>
                <w:sz w:val="15"/>
                <w:szCs w:val="15"/>
              </w:rPr>
              <w:t>竣工日期</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78" w:line="142" w:lineRule="exact"/>
              <w:ind w:left="65"/>
              <w:jc w:val="center"/>
              <w:rPr>
                <w:sz w:val="15"/>
                <w:szCs w:val="15"/>
              </w:rPr>
            </w:pPr>
            <w:r>
              <w:rPr>
                <w:rFonts w:hint="eastAsia"/>
                <w:sz w:val="15"/>
                <w:szCs w:val="15"/>
              </w:rPr>
              <w:t>--</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3" w:line="207" w:lineRule="exact"/>
              <w:ind w:left="62"/>
              <w:jc w:val="center"/>
              <w:rPr>
                <w:b/>
                <w:sz w:val="15"/>
                <w:szCs w:val="15"/>
              </w:rPr>
            </w:pPr>
            <w:r>
              <w:rPr>
                <w:rFonts w:hint="eastAsia"/>
                <w:b/>
                <w:sz w:val="15"/>
                <w:szCs w:val="15"/>
              </w:rPr>
              <w:t>排污许可证申领时间</w:t>
            </w:r>
          </w:p>
        </w:tc>
        <w:tc>
          <w:tcPr>
            <w:tcW w:w="2731" w:type="dxa"/>
            <w:gridSpan w:val="4"/>
            <w:tcBorders>
              <w:top w:val="single" w:color="000000" w:sz="4" w:space="0"/>
              <w:left w:val="single" w:color="000000" w:sz="4" w:space="0"/>
              <w:bottom w:val="single" w:color="000000" w:sz="4" w:space="0"/>
            </w:tcBorders>
            <w:vAlign w:val="center"/>
          </w:tcPr>
          <w:p>
            <w:pPr>
              <w:pStyle w:val="19"/>
              <w:spacing w:before="78" w:line="142" w:lineRule="exact"/>
              <w:ind w:left="61"/>
              <w:jc w:val="center"/>
              <w:rPr>
                <w:color w:val="auto"/>
                <w:sz w:val="15"/>
                <w:szCs w:val="15"/>
              </w:rPr>
            </w:pPr>
            <w:r>
              <w:rPr>
                <w:rFonts w:hint="eastAsia"/>
                <w:color w:val="auto"/>
                <w:sz w:val="15"/>
                <w:szCs w:val="15"/>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1"/>
              <w:jc w:val="center"/>
              <w:rPr>
                <w:b/>
                <w:sz w:val="15"/>
                <w:szCs w:val="15"/>
              </w:rPr>
            </w:pPr>
            <w:r>
              <w:rPr>
                <w:rFonts w:hint="eastAsia"/>
                <w:b/>
                <w:sz w:val="15"/>
                <w:szCs w:val="15"/>
              </w:rPr>
              <w:t>环保设施设计单位</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80" w:line="140" w:lineRule="exact"/>
              <w:ind w:left="64"/>
              <w:jc w:val="center"/>
              <w:rPr>
                <w:b/>
                <w:sz w:val="15"/>
                <w:szCs w:val="15"/>
              </w:rPr>
            </w:pPr>
            <w:r>
              <w:rPr>
                <w:rFonts w:hint="eastAsia"/>
                <w:b/>
                <w:sz w:val="15"/>
                <w:szCs w:val="15"/>
              </w:rPr>
              <w:t>--</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3"/>
              <w:jc w:val="center"/>
              <w:rPr>
                <w:b/>
                <w:sz w:val="15"/>
                <w:szCs w:val="15"/>
              </w:rPr>
            </w:pPr>
            <w:r>
              <w:rPr>
                <w:rFonts w:hint="eastAsia"/>
                <w:b/>
                <w:sz w:val="15"/>
                <w:szCs w:val="15"/>
              </w:rPr>
              <w:t>环保设施施工单位</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77" w:line="142" w:lineRule="exact"/>
              <w:ind w:left="65"/>
              <w:jc w:val="center"/>
              <w:rPr>
                <w:sz w:val="15"/>
                <w:szCs w:val="15"/>
              </w:rPr>
            </w:pPr>
            <w:r>
              <w:rPr>
                <w:rFonts w:hint="eastAsia"/>
                <w:sz w:val="15"/>
                <w:szCs w:val="15"/>
              </w:rPr>
              <w:t>--</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2"/>
              <w:jc w:val="center"/>
              <w:rPr>
                <w:b/>
                <w:sz w:val="15"/>
                <w:szCs w:val="15"/>
              </w:rPr>
            </w:pPr>
            <w:r>
              <w:rPr>
                <w:rFonts w:hint="eastAsia"/>
                <w:b/>
                <w:sz w:val="15"/>
                <w:szCs w:val="15"/>
              </w:rPr>
              <w:t>本工程排污许可证编号</w:t>
            </w:r>
          </w:p>
        </w:tc>
        <w:tc>
          <w:tcPr>
            <w:tcW w:w="2731" w:type="dxa"/>
            <w:gridSpan w:val="4"/>
            <w:tcBorders>
              <w:top w:val="single" w:color="000000" w:sz="4" w:space="0"/>
              <w:left w:val="single" w:color="000000" w:sz="4" w:space="0"/>
              <w:bottom w:val="single" w:color="000000" w:sz="4" w:space="0"/>
            </w:tcBorders>
            <w:vAlign w:val="center"/>
          </w:tcPr>
          <w:p>
            <w:pPr>
              <w:pStyle w:val="19"/>
              <w:spacing w:before="77" w:line="142" w:lineRule="exact"/>
              <w:ind w:left="61"/>
              <w:jc w:val="center"/>
              <w:rPr>
                <w:color w:val="auto"/>
                <w:sz w:val="15"/>
                <w:szCs w:val="15"/>
              </w:rPr>
            </w:pPr>
            <w:r>
              <w:rPr>
                <w:rFonts w:hint="eastAsia"/>
                <w:color w:val="auto"/>
                <w:sz w:val="15"/>
                <w:szCs w:val="15"/>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47"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1"/>
              <w:jc w:val="center"/>
              <w:rPr>
                <w:b/>
                <w:sz w:val="15"/>
                <w:szCs w:val="15"/>
              </w:rPr>
            </w:pPr>
            <w:r>
              <w:rPr>
                <w:rFonts w:hint="eastAsia"/>
                <w:b/>
                <w:sz w:val="15"/>
                <w:szCs w:val="15"/>
              </w:rPr>
              <w:t>验收单位</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60" w:line="159" w:lineRule="exact"/>
              <w:ind w:left="64"/>
              <w:jc w:val="center"/>
              <w:rPr>
                <w:rFonts w:hint="eastAsia" w:eastAsia="宋体"/>
                <w:sz w:val="15"/>
                <w:szCs w:val="15"/>
                <w:lang w:eastAsia="zh-CN"/>
              </w:rPr>
            </w:pPr>
            <w:r>
              <w:rPr>
                <w:rFonts w:hint="eastAsia"/>
                <w:sz w:val="15"/>
                <w:szCs w:val="15"/>
              </w:rPr>
              <w:t>云浮市惠淇环保科技有限公司</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3"/>
              <w:jc w:val="center"/>
              <w:rPr>
                <w:b/>
                <w:sz w:val="15"/>
                <w:szCs w:val="15"/>
              </w:rPr>
            </w:pPr>
            <w:r>
              <w:rPr>
                <w:rFonts w:hint="eastAsia"/>
                <w:b/>
                <w:sz w:val="15"/>
                <w:szCs w:val="15"/>
              </w:rPr>
              <w:t>环保设施监测单位</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77" w:line="142" w:lineRule="exact"/>
              <w:ind w:left="65"/>
              <w:jc w:val="center"/>
              <w:rPr>
                <w:sz w:val="15"/>
                <w:szCs w:val="15"/>
              </w:rPr>
            </w:pPr>
            <w:r>
              <w:rPr>
                <w:rFonts w:hint="eastAsia"/>
                <w:sz w:val="15"/>
                <w:szCs w:val="15"/>
              </w:rPr>
              <w:t>--</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2"/>
              <w:jc w:val="center"/>
              <w:rPr>
                <w:b/>
                <w:sz w:val="15"/>
                <w:szCs w:val="15"/>
              </w:rPr>
            </w:pPr>
            <w:r>
              <w:rPr>
                <w:rFonts w:hint="eastAsia"/>
                <w:b/>
                <w:sz w:val="15"/>
                <w:szCs w:val="15"/>
              </w:rPr>
              <w:t>验收监测时工况</w:t>
            </w:r>
          </w:p>
        </w:tc>
        <w:tc>
          <w:tcPr>
            <w:tcW w:w="2731" w:type="dxa"/>
            <w:gridSpan w:val="4"/>
            <w:tcBorders>
              <w:top w:val="single" w:color="000000" w:sz="4" w:space="0"/>
              <w:left w:val="single" w:color="000000" w:sz="4" w:space="0"/>
              <w:bottom w:val="single" w:color="000000" w:sz="4" w:space="0"/>
            </w:tcBorders>
            <w:vAlign w:val="center"/>
          </w:tcPr>
          <w:p>
            <w:pPr>
              <w:pStyle w:val="19"/>
              <w:spacing w:before="77" w:line="142" w:lineRule="exact"/>
              <w:ind w:left="61"/>
              <w:jc w:val="center"/>
              <w:rPr>
                <w:color w:val="auto"/>
                <w:sz w:val="15"/>
                <w:szCs w:val="15"/>
              </w:rPr>
            </w:pPr>
            <w:r>
              <w:rPr>
                <w:rFonts w:hint="eastAsia"/>
                <w:color w:val="auto"/>
                <w:sz w:val="15"/>
                <w:szCs w:val="15"/>
                <w:lang w:val="en-US" w:eastAsia="zh-CN"/>
              </w:rPr>
              <w:t>92</w:t>
            </w:r>
            <w:r>
              <w:rPr>
                <w:rFonts w:hint="eastAsia"/>
                <w:color w:val="auto"/>
                <w:sz w:val="15"/>
                <w:szCs w:val="15"/>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7"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4" w:line="207" w:lineRule="exact"/>
              <w:ind w:left="61"/>
              <w:jc w:val="center"/>
              <w:rPr>
                <w:b/>
                <w:sz w:val="15"/>
                <w:szCs w:val="15"/>
              </w:rPr>
            </w:pPr>
            <w:r>
              <w:rPr>
                <w:rFonts w:hint="eastAsia"/>
                <w:b/>
                <w:sz w:val="15"/>
                <w:szCs w:val="15"/>
              </w:rPr>
              <w:t>投资总概算（万元）</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60" w:line="159" w:lineRule="exact"/>
              <w:ind w:left="64"/>
              <w:jc w:val="center"/>
              <w:rPr>
                <w:rFonts w:hint="default" w:eastAsia="宋体"/>
                <w:sz w:val="15"/>
                <w:szCs w:val="15"/>
                <w:lang w:val="en-US" w:eastAsia="zh-CN"/>
              </w:rPr>
            </w:pPr>
            <w:r>
              <w:rPr>
                <w:rFonts w:hint="eastAsia"/>
                <w:sz w:val="15"/>
                <w:szCs w:val="15"/>
                <w:lang w:val="en-US" w:eastAsia="zh-CN"/>
              </w:rPr>
              <w:t>180</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4" w:line="207" w:lineRule="exact"/>
              <w:ind w:left="63"/>
              <w:jc w:val="center"/>
              <w:rPr>
                <w:b/>
                <w:sz w:val="15"/>
                <w:szCs w:val="15"/>
              </w:rPr>
            </w:pPr>
            <w:r>
              <w:rPr>
                <w:rFonts w:hint="eastAsia"/>
                <w:b/>
                <w:sz w:val="15"/>
                <w:szCs w:val="15"/>
              </w:rPr>
              <w:t>环保投资总概算（万元）</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80" w:line="142" w:lineRule="exact"/>
              <w:ind w:left="65"/>
              <w:jc w:val="center"/>
              <w:rPr>
                <w:rFonts w:hint="default" w:eastAsia="宋体"/>
                <w:sz w:val="15"/>
                <w:szCs w:val="15"/>
                <w:lang w:val="en-US" w:eastAsia="zh-CN"/>
              </w:rPr>
            </w:pPr>
            <w:r>
              <w:rPr>
                <w:rFonts w:hint="eastAsia"/>
                <w:sz w:val="15"/>
                <w:szCs w:val="15"/>
                <w:lang w:val="en-US" w:eastAsia="zh-CN"/>
              </w:rPr>
              <w:t>35</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4" w:line="207" w:lineRule="exact"/>
              <w:ind w:left="62"/>
              <w:jc w:val="center"/>
              <w:rPr>
                <w:b/>
                <w:sz w:val="15"/>
                <w:szCs w:val="15"/>
              </w:rPr>
            </w:pPr>
            <w:r>
              <w:rPr>
                <w:rFonts w:hint="eastAsia"/>
                <w:b/>
                <w:sz w:val="15"/>
                <w:szCs w:val="15"/>
              </w:rPr>
              <w:t>所占比例（%）</w:t>
            </w:r>
          </w:p>
        </w:tc>
        <w:tc>
          <w:tcPr>
            <w:tcW w:w="2731" w:type="dxa"/>
            <w:gridSpan w:val="4"/>
            <w:tcBorders>
              <w:top w:val="single" w:color="000000" w:sz="4" w:space="0"/>
              <w:left w:val="single" w:color="000000" w:sz="4" w:space="0"/>
              <w:bottom w:val="single" w:color="000000" w:sz="4" w:space="0"/>
            </w:tcBorders>
            <w:vAlign w:val="center"/>
          </w:tcPr>
          <w:p>
            <w:pPr>
              <w:pStyle w:val="19"/>
              <w:spacing w:before="80" w:line="142" w:lineRule="exact"/>
              <w:ind w:left="61"/>
              <w:jc w:val="center"/>
              <w:rPr>
                <w:rFonts w:hint="eastAsia" w:eastAsia="宋体"/>
                <w:color w:val="auto"/>
                <w:sz w:val="15"/>
                <w:szCs w:val="15"/>
                <w:lang w:eastAsia="zh-CN"/>
              </w:rPr>
            </w:pPr>
            <w:r>
              <w:rPr>
                <w:rFonts w:hint="eastAsia"/>
                <w:color w:val="auto"/>
                <w:sz w:val="15"/>
                <w:szCs w:val="15"/>
                <w:lang w:val="en-US" w:eastAsia="zh-CN"/>
              </w:rPr>
              <w:t>19.44%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46"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1"/>
              <w:jc w:val="center"/>
              <w:rPr>
                <w:b/>
                <w:sz w:val="15"/>
                <w:szCs w:val="15"/>
              </w:rPr>
            </w:pPr>
            <w:r>
              <w:rPr>
                <w:rFonts w:hint="eastAsia"/>
                <w:b/>
                <w:sz w:val="15"/>
                <w:szCs w:val="15"/>
              </w:rPr>
              <w:t>实际总投资（万元）</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60" w:line="159" w:lineRule="exact"/>
              <w:ind w:left="64"/>
              <w:jc w:val="center"/>
              <w:rPr>
                <w:rFonts w:hint="default" w:eastAsia="宋体"/>
                <w:sz w:val="15"/>
                <w:szCs w:val="15"/>
                <w:lang w:val="en-US" w:eastAsia="zh-CN"/>
              </w:rPr>
            </w:pPr>
            <w:r>
              <w:rPr>
                <w:rFonts w:hint="eastAsia"/>
                <w:sz w:val="15"/>
                <w:szCs w:val="15"/>
                <w:lang w:val="en-US" w:eastAsia="zh-CN"/>
              </w:rPr>
              <w:t>120</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3"/>
              <w:jc w:val="center"/>
              <w:rPr>
                <w:b/>
                <w:sz w:val="15"/>
                <w:szCs w:val="15"/>
              </w:rPr>
            </w:pPr>
            <w:r>
              <w:rPr>
                <w:rFonts w:hint="eastAsia"/>
                <w:b/>
                <w:sz w:val="15"/>
                <w:szCs w:val="15"/>
              </w:rPr>
              <w:t>实际环保投资（万元）</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77" w:line="142" w:lineRule="exact"/>
              <w:ind w:left="65"/>
              <w:jc w:val="center"/>
              <w:rPr>
                <w:rFonts w:hint="default" w:eastAsia="宋体"/>
                <w:sz w:val="15"/>
                <w:szCs w:val="15"/>
                <w:lang w:val="en-US" w:eastAsia="zh-CN"/>
              </w:rPr>
            </w:pPr>
            <w:r>
              <w:rPr>
                <w:rFonts w:hint="eastAsia"/>
                <w:sz w:val="15"/>
                <w:szCs w:val="15"/>
                <w:lang w:val="en-US" w:eastAsia="zh-CN"/>
              </w:rPr>
              <w:t>15</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2"/>
              <w:jc w:val="center"/>
              <w:rPr>
                <w:b/>
                <w:sz w:val="15"/>
                <w:szCs w:val="15"/>
              </w:rPr>
            </w:pPr>
            <w:r>
              <w:rPr>
                <w:rFonts w:hint="eastAsia"/>
                <w:b/>
                <w:sz w:val="15"/>
                <w:szCs w:val="15"/>
              </w:rPr>
              <w:t>所占比例（%）</w:t>
            </w:r>
          </w:p>
        </w:tc>
        <w:tc>
          <w:tcPr>
            <w:tcW w:w="2731" w:type="dxa"/>
            <w:gridSpan w:val="4"/>
            <w:tcBorders>
              <w:top w:val="single" w:color="000000" w:sz="4" w:space="0"/>
              <w:left w:val="single" w:color="000000" w:sz="4" w:space="0"/>
              <w:bottom w:val="single" w:color="000000" w:sz="4" w:space="0"/>
            </w:tcBorders>
            <w:vAlign w:val="center"/>
          </w:tcPr>
          <w:p>
            <w:pPr>
              <w:pStyle w:val="19"/>
              <w:spacing w:before="77" w:line="142" w:lineRule="exact"/>
              <w:ind w:left="61"/>
              <w:jc w:val="center"/>
              <w:rPr>
                <w:rFonts w:hint="eastAsia" w:eastAsia="宋体"/>
                <w:sz w:val="15"/>
                <w:szCs w:val="15"/>
                <w:lang w:eastAsia="zh-CN"/>
              </w:rPr>
            </w:pPr>
            <w:r>
              <w:rPr>
                <w:rFonts w:hint="eastAsia"/>
                <w:sz w:val="15"/>
                <w:szCs w:val="15"/>
                <w:lang w:val="en-US" w:eastAsia="zh-CN"/>
              </w:rPr>
              <w:t>12.5%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6"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jc w:val="center"/>
              <w:rPr>
                <w:b/>
                <w:bCs/>
                <w:sz w:val="15"/>
                <w:szCs w:val="15"/>
              </w:rPr>
            </w:pPr>
            <w:r>
              <w:rPr>
                <w:rFonts w:hint="eastAsia"/>
                <w:b/>
                <w:bCs/>
                <w:sz w:val="15"/>
                <w:szCs w:val="15"/>
              </w:rPr>
              <w:t>废水治理（万元）</w:t>
            </w:r>
          </w:p>
        </w:tc>
        <w:tc>
          <w:tcPr>
            <w:tcW w:w="91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b/>
                <w:bCs/>
                <w:sz w:val="15"/>
                <w:szCs w:val="15"/>
                <w:lang w:eastAsia="zh-CN"/>
              </w:rPr>
            </w:pPr>
            <w:r>
              <w:rPr>
                <w:rFonts w:hint="eastAsia"/>
                <w:b w:val="0"/>
                <w:bCs w:val="0"/>
                <w:sz w:val="15"/>
                <w:szCs w:val="15"/>
                <w:lang w:val="en-US" w:eastAsia="zh-CN"/>
              </w:rPr>
              <w:t>1</w:t>
            </w:r>
          </w:p>
        </w:tc>
        <w:tc>
          <w:tcPr>
            <w:tcW w:w="1381" w:type="dxa"/>
            <w:tcBorders>
              <w:top w:val="single" w:color="000000" w:sz="4" w:space="0"/>
              <w:left w:val="single" w:color="000000" w:sz="4" w:space="0"/>
              <w:bottom w:val="single" w:color="000000" w:sz="4" w:space="0"/>
              <w:right w:val="single" w:color="000000" w:sz="4" w:space="0"/>
            </w:tcBorders>
            <w:vAlign w:val="center"/>
          </w:tcPr>
          <w:p>
            <w:pPr>
              <w:jc w:val="center"/>
              <w:rPr>
                <w:b/>
                <w:bCs/>
                <w:sz w:val="15"/>
                <w:szCs w:val="15"/>
              </w:rPr>
            </w:pPr>
            <w:r>
              <w:rPr>
                <w:rFonts w:hint="eastAsia"/>
                <w:b/>
                <w:bCs/>
                <w:sz w:val="15"/>
                <w:szCs w:val="15"/>
              </w:rPr>
              <w:t>废气治理（万元）</w:t>
            </w:r>
          </w:p>
        </w:tc>
        <w:tc>
          <w:tcPr>
            <w:tcW w:w="1098"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b/>
                <w:bCs/>
                <w:sz w:val="15"/>
                <w:szCs w:val="15"/>
                <w:lang w:val="en-US" w:eastAsia="zh-CN"/>
              </w:rPr>
            </w:pPr>
            <w:r>
              <w:rPr>
                <w:rFonts w:hint="eastAsia"/>
                <w:b w:val="0"/>
                <w:bCs w:val="0"/>
                <w:sz w:val="15"/>
                <w:szCs w:val="15"/>
                <w:lang w:val="en-US" w:eastAsia="zh-CN"/>
              </w:rPr>
              <w:t>10</w:t>
            </w:r>
          </w:p>
        </w:tc>
        <w:tc>
          <w:tcPr>
            <w:tcW w:w="1505" w:type="dxa"/>
            <w:gridSpan w:val="2"/>
            <w:tcBorders>
              <w:top w:val="single" w:color="000000" w:sz="4" w:space="0"/>
              <w:left w:val="single" w:color="000000" w:sz="4" w:space="0"/>
              <w:bottom w:val="single" w:color="000000" w:sz="4" w:space="0"/>
              <w:right w:val="single" w:color="000000" w:sz="4" w:space="0"/>
            </w:tcBorders>
            <w:vAlign w:val="center"/>
          </w:tcPr>
          <w:p>
            <w:pPr>
              <w:jc w:val="center"/>
              <w:rPr>
                <w:b/>
                <w:bCs/>
                <w:sz w:val="15"/>
                <w:szCs w:val="15"/>
              </w:rPr>
            </w:pPr>
            <w:r>
              <w:rPr>
                <w:rFonts w:hint="eastAsia"/>
                <w:b/>
                <w:bCs/>
                <w:sz w:val="15"/>
                <w:szCs w:val="15"/>
              </w:rPr>
              <w:t>噪声治理（万元）</w:t>
            </w:r>
          </w:p>
        </w:tc>
        <w:tc>
          <w:tcPr>
            <w:tcW w:w="647"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b/>
                <w:bCs/>
                <w:sz w:val="15"/>
                <w:szCs w:val="15"/>
                <w:lang w:eastAsia="zh-CN"/>
              </w:rPr>
            </w:pPr>
            <w:r>
              <w:rPr>
                <w:rFonts w:hint="eastAsia"/>
                <w:b w:val="0"/>
                <w:bCs w:val="0"/>
                <w:sz w:val="15"/>
                <w:szCs w:val="15"/>
                <w:lang w:val="en-US" w:eastAsia="zh-CN"/>
              </w:rPr>
              <w:t>2</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jc w:val="center"/>
              <w:rPr>
                <w:b/>
                <w:bCs/>
                <w:sz w:val="15"/>
                <w:szCs w:val="15"/>
              </w:rPr>
            </w:pPr>
            <w:r>
              <w:rPr>
                <w:rFonts w:hint="eastAsia"/>
                <w:b/>
                <w:bCs/>
                <w:sz w:val="15"/>
                <w:szCs w:val="15"/>
              </w:rPr>
              <w:t>固体废物治理（万元）</w:t>
            </w:r>
          </w:p>
        </w:tc>
        <w:tc>
          <w:tcPr>
            <w:tcW w:w="1745"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b/>
                <w:bCs/>
                <w:sz w:val="15"/>
                <w:szCs w:val="15"/>
                <w:lang w:eastAsia="zh-CN"/>
              </w:rPr>
            </w:pPr>
            <w:r>
              <w:rPr>
                <w:rFonts w:hint="eastAsia"/>
                <w:b w:val="0"/>
                <w:bCs w:val="0"/>
                <w:sz w:val="15"/>
                <w:szCs w:val="15"/>
                <w:lang w:val="en-US" w:eastAsia="zh-CN"/>
              </w:rPr>
              <w:t>1</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jc w:val="center"/>
              <w:rPr>
                <w:b/>
                <w:bCs/>
                <w:sz w:val="15"/>
                <w:szCs w:val="15"/>
              </w:rPr>
            </w:pPr>
            <w:r>
              <w:rPr>
                <w:rFonts w:hint="eastAsia"/>
                <w:b/>
                <w:bCs/>
                <w:sz w:val="15"/>
                <w:szCs w:val="15"/>
              </w:rPr>
              <w:t>绿化及生态（万元）</w:t>
            </w:r>
          </w:p>
        </w:tc>
        <w:tc>
          <w:tcPr>
            <w:tcW w:w="668"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b/>
                <w:bCs/>
                <w:sz w:val="15"/>
                <w:szCs w:val="15"/>
                <w:lang w:eastAsia="zh-CN"/>
              </w:rPr>
            </w:pPr>
            <w:r>
              <w:rPr>
                <w:rFonts w:hint="eastAsia"/>
                <w:b w:val="0"/>
                <w:bCs w:val="0"/>
                <w:sz w:val="15"/>
                <w:szCs w:val="15"/>
                <w:lang w:val="en-US" w:eastAsia="zh-CN"/>
              </w:rPr>
              <w:t>1</w:t>
            </w: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jc w:val="center"/>
              <w:rPr>
                <w:b/>
                <w:bCs/>
                <w:sz w:val="15"/>
                <w:szCs w:val="15"/>
              </w:rPr>
            </w:pPr>
            <w:r>
              <w:rPr>
                <w:rFonts w:hint="eastAsia"/>
                <w:b/>
                <w:bCs/>
                <w:sz w:val="15"/>
                <w:szCs w:val="15"/>
              </w:rPr>
              <w:t>其他（万元）</w:t>
            </w:r>
          </w:p>
        </w:tc>
        <w:tc>
          <w:tcPr>
            <w:tcW w:w="959" w:type="dxa"/>
            <w:tcBorders>
              <w:top w:val="single" w:color="000000" w:sz="4" w:space="0"/>
              <w:left w:val="single" w:color="000000" w:sz="4" w:space="0"/>
              <w:bottom w:val="single" w:color="000000" w:sz="4" w:space="0"/>
            </w:tcBorders>
            <w:vAlign w:val="center"/>
          </w:tcPr>
          <w:p>
            <w:pPr>
              <w:jc w:val="center"/>
              <w:rPr>
                <w:rFonts w:hint="eastAsia"/>
                <w:b/>
                <w:bCs/>
                <w:sz w:val="15"/>
                <w:szCs w:val="15"/>
                <w:lang w:eastAsia="zh-CN"/>
              </w:rPr>
            </w:pPr>
            <w:r>
              <w:rPr>
                <w:rFonts w:hint="eastAsia"/>
                <w:b w:val="0"/>
                <w:bCs w:val="0"/>
                <w:sz w:val="15"/>
                <w:szCs w:val="15"/>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430" w:type="dxa"/>
            <w:vMerge w:val="continue"/>
            <w:tcBorders>
              <w:top w:val="nil"/>
              <w:bottom w:val="single" w:color="000000" w:sz="4" w:space="0"/>
              <w:right w:val="single" w:color="000000" w:sz="4" w:space="0"/>
            </w:tcBorders>
            <w:vAlign w:val="center"/>
          </w:tcPr>
          <w:p>
            <w:pPr>
              <w:jc w:val="center"/>
              <w:rPr>
                <w:sz w:val="15"/>
                <w:szCs w:val="15"/>
              </w:rPr>
            </w:pPr>
          </w:p>
        </w:tc>
        <w:tc>
          <w:tcPr>
            <w:tcW w:w="1875" w:type="dxa"/>
            <w:gridSpan w:val="3"/>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1"/>
              <w:jc w:val="center"/>
              <w:rPr>
                <w:b/>
                <w:sz w:val="15"/>
                <w:szCs w:val="15"/>
              </w:rPr>
            </w:pPr>
            <w:r>
              <w:rPr>
                <w:rFonts w:hint="eastAsia"/>
                <w:b/>
                <w:sz w:val="15"/>
                <w:szCs w:val="15"/>
              </w:rPr>
              <w:t>新增废水处理设施能力</w:t>
            </w:r>
          </w:p>
        </w:tc>
        <w:tc>
          <w:tcPr>
            <w:tcW w:w="5548" w:type="dxa"/>
            <w:gridSpan w:val="6"/>
            <w:tcBorders>
              <w:top w:val="single" w:color="000000" w:sz="4" w:space="0"/>
              <w:left w:val="single" w:color="000000" w:sz="4" w:space="0"/>
              <w:bottom w:val="single" w:color="000000" w:sz="4" w:space="0"/>
              <w:right w:val="single" w:color="000000" w:sz="4" w:space="0"/>
            </w:tcBorders>
            <w:vAlign w:val="center"/>
          </w:tcPr>
          <w:p>
            <w:pPr>
              <w:pStyle w:val="19"/>
              <w:spacing w:before="77" w:line="142" w:lineRule="exact"/>
              <w:ind w:left="64"/>
              <w:jc w:val="center"/>
              <w:rPr>
                <w:sz w:val="15"/>
                <w:szCs w:val="15"/>
              </w:rPr>
            </w:pPr>
            <w:r>
              <w:rPr>
                <w:rFonts w:hint="eastAsia"/>
                <w:sz w:val="15"/>
                <w:szCs w:val="15"/>
              </w:rPr>
              <w:t>--</w:t>
            </w:r>
          </w:p>
        </w:tc>
        <w:tc>
          <w:tcPr>
            <w:tcW w:w="2025"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3"/>
              <w:jc w:val="center"/>
              <w:rPr>
                <w:b/>
                <w:sz w:val="15"/>
                <w:szCs w:val="15"/>
              </w:rPr>
            </w:pPr>
            <w:r>
              <w:rPr>
                <w:rFonts w:hint="eastAsia"/>
                <w:b/>
                <w:sz w:val="15"/>
                <w:szCs w:val="15"/>
              </w:rPr>
              <w:t>新增废气处理设施能力</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77" w:line="142" w:lineRule="exact"/>
              <w:ind w:left="65"/>
              <w:jc w:val="center"/>
              <w:rPr>
                <w:sz w:val="15"/>
                <w:szCs w:val="15"/>
              </w:rPr>
            </w:pPr>
            <w:r>
              <w:rPr>
                <w:rFonts w:hint="eastAsia"/>
                <w:sz w:val="15"/>
                <w:szCs w:val="15"/>
              </w:rPr>
              <w:t>Nm</w:t>
            </w:r>
            <w:r>
              <w:rPr>
                <w:rFonts w:hint="eastAsia"/>
                <w:sz w:val="15"/>
                <w:szCs w:val="15"/>
                <w:vertAlign w:val="superscript"/>
              </w:rPr>
              <w:t>3</w:t>
            </w:r>
            <w:r>
              <w:rPr>
                <w:rFonts w:hint="eastAsia"/>
                <w:sz w:val="15"/>
                <w:szCs w:val="15"/>
              </w:rPr>
              <w:t>/h</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2"/>
              <w:jc w:val="center"/>
              <w:rPr>
                <w:b/>
                <w:sz w:val="15"/>
                <w:szCs w:val="15"/>
              </w:rPr>
            </w:pPr>
            <w:r>
              <w:rPr>
                <w:rFonts w:hint="eastAsia"/>
                <w:b/>
                <w:sz w:val="15"/>
                <w:szCs w:val="15"/>
              </w:rPr>
              <w:t>年平均工作时</w:t>
            </w:r>
          </w:p>
        </w:tc>
        <w:tc>
          <w:tcPr>
            <w:tcW w:w="2731" w:type="dxa"/>
            <w:gridSpan w:val="4"/>
            <w:tcBorders>
              <w:top w:val="single" w:color="000000" w:sz="4" w:space="0"/>
              <w:left w:val="single" w:color="000000" w:sz="4" w:space="0"/>
              <w:bottom w:val="single" w:color="000000" w:sz="4" w:space="0"/>
            </w:tcBorders>
            <w:vAlign w:val="center"/>
          </w:tcPr>
          <w:p>
            <w:pPr>
              <w:pStyle w:val="19"/>
              <w:spacing w:before="77" w:line="142" w:lineRule="exact"/>
              <w:ind w:left="61"/>
              <w:jc w:val="center"/>
              <w:rPr>
                <w:rFonts w:hint="default" w:eastAsia="宋体"/>
                <w:sz w:val="15"/>
                <w:szCs w:val="15"/>
                <w:lang w:val="en-US" w:eastAsia="zh-CN"/>
              </w:rPr>
            </w:pPr>
            <w:r>
              <w:rPr>
                <w:rFonts w:hint="eastAsia"/>
                <w:sz w:val="15"/>
                <w:szCs w:val="15"/>
                <w:lang w:val="en-US" w:eastAsia="zh-CN"/>
              </w:rPr>
              <w:t>1600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80" w:hRule="atLeast"/>
          <w:jc w:val="center"/>
        </w:trPr>
        <w:tc>
          <w:tcPr>
            <w:tcW w:w="2305" w:type="dxa"/>
            <w:gridSpan w:val="4"/>
            <w:tcBorders>
              <w:top w:val="single" w:color="000000" w:sz="4" w:space="0"/>
              <w:bottom w:val="single" w:color="000000" w:sz="4" w:space="0"/>
              <w:right w:val="single" w:color="000000" w:sz="4" w:space="0"/>
            </w:tcBorders>
            <w:vAlign w:val="center"/>
          </w:tcPr>
          <w:p>
            <w:pPr>
              <w:pStyle w:val="19"/>
              <w:spacing w:before="12" w:line="207" w:lineRule="exact"/>
              <w:ind w:right="861"/>
              <w:jc w:val="center"/>
              <w:rPr>
                <w:b/>
                <w:sz w:val="15"/>
                <w:szCs w:val="15"/>
              </w:rPr>
            </w:pPr>
            <w:r>
              <w:rPr>
                <w:rFonts w:hint="eastAsia"/>
                <w:b/>
                <w:sz w:val="15"/>
                <w:szCs w:val="15"/>
              </w:rPr>
              <w:t>运营单位</w:t>
            </w:r>
          </w:p>
        </w:tc>
        <w:tc>
          <w:tcPr>
            <w:tcW w:w="4161" w:type="dxa"/>
            <w:gridSpan w:val="4"/>
            <w:tcBorders>
              <w:top w:val="single" w:color="000000" w:sz="4" w:space="0"/>
              <w:left w:val="single" w:color="000000" w:sz="4" w:space="0"/>
              <w:bottom w:val="single" w:color="000000" w:sz="4" w:space="0"/>
              <w:right w:val="single" w:color="000000" w:sz="4" w:space="0"/>
            </w:tcBorders>
            <w:vAlign w:val="center"/>
          </w:tcPr>
          <w:p>
            <w:pPr>
              <w:pStyle w:val="19"/>
              <w:spacing w:before="60" w:line="159" w:lineRule="exact"/>
              <w:ind w:left="64"/>
              <w:jc w:val="center"/>
              <w:rPr>
                <w:rFonts w:hint="eastAsia" w:eastAsia="宋体"/>
                <w:sz w:val="15"/>
                <w:szCs w:val="15"/>
                <w:lang w:eastAsia="zh-CN"/>
              </w:rPr>
            </w:pPr>
            <w:r>
              <w:rPr>
                <w:rFonts w:hint="eastAsia"/>
                <w:sz w:val="15"/>
                <w:szCs w:val="15"/>
                <w:lang w:eastAsia="zh-CN"/>
              </w:rPr>
              <w:t>云浮市华发建材有限公司</w:t>
            </w:r>
          </w:p>
        </w:tc>
        <w:tc>
          <w:tcPr>
            <w:tcW w:w="3412" w:type="dxa"/>
            <w:gridSpan w:val="4"/>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75"/>
              <w:jc w:val="center"/>
              <w:rPr>
                <w:b/>
                <w:sz w:val="15"/>
                <w:szCs w:val="15"/>
              </w:rPr>
            </w:pPr>
            <w:r>
              <w:rPr>
                <w:rFonts w:hint="eastAsia"/>
                <w:b/>
                <w:bCs/>
                <w:sz w:val="15"/>
                <w:szCs w:val="15"/>
              </w:rPr>
              <w:t>运营单位社会统一信用代码（或组织机构代码）</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77" w:line="142" w:lineRule="exact"/>
              <w:ind w:left="65"/>
              <w:jc w:val="center"/>
              <w:rPr>
                <w:sz w:val="15"/>
                <w:szCs w:val="15"/>
                <w:lang w:val="en-US"/>
              </w:rPr>
            </w:pPr>
            <w:r>
              <w:rPr>
                <w:sz w:val="15"/>
                <w:szCs w:val="15"/>
                <w:lang w:val="en-US"/>
              </w:rPr>
              <w:t>91445302MA5248D985</w:t>
            </w:r>
          </w:p>
        </w:tc>
        <w:tc>
          <w:tcPr>
            <w:tcW w:w="1702"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2" w:line="207" w:lineRule="exact"/>
              <w:ind w:left="62"/>
              <w:jc w:val="center"/>
              <w:rPr>
                <w:b/>
                <w:color w:val="000000" w:themeColor="text1"/>
                <w:sz w:val="15"/>
                <w:szCs w:val="15"/>
                <w14:textFill>
                  <w14:solidFill>
                    <w14:schemeClr w14:val="tx1"/>
                  </w14:solidFill>
                </w14:textFill>
              </w:rPr>
            </w:pPr>
            <w:r>
              <w:rPr>
                <w:rFonts w:hint="eastAsia"/>
                <w:b/>
                <w:color w:val="000000" w:themeColor="text1"/>
                <w:sz w:val="15"/>
                <w:szCs w:val="15"/>
                <w14:textFill>
                  <w14:solidFill>
                    <w14:schemeClr w14:val="tx1"/>
                  </w14:solidFill>
                </w14:textFill>
              </w:rPr>
              <w:t>验收时间</w:t>
            </w:r>
          </w:p>
        </w:tc>
        <w:tc>
          <w:tcPr>
            <w:tcW w:w="2731" w:type="dxa"/>
            <w:gridSpan w:val="4"/>
            <w:tcBorders>
              <w:top w:val="single" w:color="000000" w:sz="4" w:space="0"/>
              <w:left w:val="single" w:color="000000" w:sz="4" w:space="0"/>
              <w:bottom w:val="single" w:color="000000" w:sz="4" w:space="0"/>
            </w:tcBorders>
            <w:vAlign w:val="center"/>
          </w:tcPr>
          <w:p>
            <w:pPr>
              <w:pStyle w:val="19"/>
              <w:spacing w:before="77" w:line="142" w:lineRule="exact"/>
              <w:ind w:left="61"/>
              <w:jc w:val="center"/>
              <w:rPr>
                <w:rFonts w:hint="default" w:eastAsia="宋体"/>
                <w:color w:val="000000" w:themeColor="text1"/>
                <w:sz w:val="15"/>
                <w:szCs w:val="15"/>
                <w:lang w:val="en-US" w:eastAsia="zh-CN"/>
                <w14:textFill>
                  <w14:solidFill>
                    <w14:schemeClr w14:val="tx1"/>
                  </w14:solidFill>
                </w14:textFill>
              </w:rPr>
            </w:pPr>
            <w:r>
              <w:rPr>
                <w:rFonts w:hint="eastAsia"/>
                <w:color w:val="000000" w:themeColor="text1"/>
                <w:sz w:val="15"/>
                <w:szCs w:val="15"/>
                <w14:textFill>
                  <w14:solidFill>
                    <w14:schemeClr w14:val="tx1"/>
                  </w14:solidFill>
                </w14:textFill>
              </w:rPr>
              <w:t>2019</w:t>
            </w:r>
            <w:r>
              <w:rPr>
                <w:rFonts w:hint="eastAsia"/>
                <w:color w:val="000000" w:themeColor="text1"/>
                <w:sz w:val="15"/>
                <w:szCs w:val="15"/>
                <w:lang w:val="en-US" w:eastAsia="zh-CN"/>
                <w14:textFill>
                  <w14:solidFill>
                    <w14:schemeClr w14:val="tx1"/>
                  </w14:solidFill>
                </w14:textFill>
              </w:rPr>
              <w:t>.11.12011.13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05" w:hRule="atLeast"/>
          <w:jc w:val="center"/>
        </w:trPr>
        <w:tc>
          <w:tcPr>
            <w:tcW w:w="534" w:type="dxa"/>
            <w:gridSpan w:val="2"/>
            <w:vMerge w:val="restart"/>
            <w:tcBorders>
              <w:top w:val="single" w:color="000000" w:sz="4" w:space="0"/>
              <w:right w:val="single" w:color="000000" w:sz="4" w:space="0"/>
            </w:tcBorders>
            <w:vAlign w:val="center"/>
          </w:tcPr>
          <w:p>
            <w:pPr>
              <w:jc w:val="center"/>
              <w:rPr>
                <w:b/>
                <w:bCs/>
                <w:sz w:val="18"/>
                <w:szCs w:val="18"/>
              </w:rPr>
            </w:pPr>
            <w:r>
              <w:rPr>
                <w:rFonts w:hint="eastAsia"/>
                <w:b/>
                <w:bCs/>
                <w:sz w:val="18"/>
                <w:szCs w:val="18"/>
              </w:rPr>
              <w:t>污染物排放达标与总量控制</w:t>
            </w:r>
          </w:p>
          <w:p>
            <w:pPr>
              <w:jc w:val="center"/>
              <w:rPr>
                <w:b/>
                <w:sz w:val="15"/>
                <w:szCs w:val="15"/>
              </w:rPr>
            </w:pPr>
            <w:r>
              <w:rPr>
                <w:rFonts w:hint="eastAsia"/>
                <w:b/>
                <w:bCs/>
                <w:sz w:val="18"/>
                <w:szCs w:val="18"/>
              </w:rPr>
              <w:t>（工业建设项目详填）</w:t>
            </w: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ind w:left="61"/>
              <w:jc w:val="center"/>
              <w:rPr>
                <w:b/>
                <w:sz w:val="15"/>
                <w:szCs w:val="15"/>
              </w:rPr>
            </w:pPr>
            <w:r>
              <w:rPr>
                <w:rFonts w:hint="eastAsia"/>
                <w:b/>
                <w:sz w:val="15"/>
                <w:szCs w:val="15"/>
              </w:rPr>
              <w:t>污染物</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4" w:right="273"/>
              <w:jc w:val="center"/>
              <w:rPr>
                <w:b/>
                <w:sz w:val="15"/>
                <w:szCs w:val="15"/>
              </w:rPr>
            </w:pPr>
            <w:r>
              <w:rPr>
                <w:rFonts w:hint="eastAsia"/>
                <w:b/>
                <w:bCs/>
                <w:sz w:val="15"/>
                <w:szCs w:val="15"/>
              </w:rPr>
              <w:t>原有排放量(1)</w:t>
            </w: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4" w:right="37"/>
              <w:jc w:val="center"/>
              <w:rPr>
                <w:b/>
                <w:sz w:val="15"/>
                <w:szCs w:val="15"/>
              </w:rPr>
            </w:pPr>
            <w:r>
              <w:rPr>
                <w:rFonts w:hint="eastAsia"/>
                <w:b/>
                <w:sz w:val="15"/>
                <w:szCs w:val="15"/>
              </w:rPr>
              <w:t>本期工程实际排放浓度(2)</w:t>
            </w: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2" w:right="37"/>
              <w:jc w:val="center"/>
              <w:rPr>
                <w:b/>
                <w:sz w:val="15"/>
                <w:szCs w:val="15"/>
              </w:rPr>
            </w:pPr>
            <w:r>
              <w:rPr>
                <w:rFonts w:hint="eastAsia"/>
                <w:b/>
                <w:sz w:val="15"/>
                <w:szCs w:val="15"/>
              </w:rPr>
              <w:t>本期工程允许排放浓度(3)</w:t>
            </w: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2" w:right="6"/>
              <w:jc w:val="center"/>
              <w:rPr>
                <w:b/>
                <w:sz w:val="15"/>
                <w:szCs w:val="15"/>
              </w:rPr>
            </w:pPr>
            <w:r>
              <w:rPr>
                <w:rFonts w:hint="eastAsia"/>
                <w:b/>
                <w:sz w:val="15"/>
                <w:szCs w:val="15"/>
              </w:rPr>
              <w:t>本期工程产生量(4)</w:t>
            </w: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3" w:right="38"/>
              <w:jc w:val="center"/>
              <w:rPr>
                <w:b/>
                <w:sz w:val="15"/>
                <w:szCs w:val="15"/>
              </w:rPr>
            </w:pPr>
            <w:r>
              <w:rPr>
                <w:rFonts w:hint="eastAsia"/>
                <w:b/>
                <w:sz w:val="15"/>
                <w:szCs w:val="15"/>
              </w:rPr>
              <w:t>本期工程自身削减量(5)</w:t>
            </w: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3" w:right="36"/>
              <w:jc w:val="center"/>
              <w:rPr>
                <w:b/>
                <w:sz w:val="15"/>
                <w:szCs w:val="15"/>
              </w:rPr>
            </w:pPr>
            <w:r>
              <w:rPr>
                <w:rFonts w:hint="eastAsia"/>
                <w:b/>
                <w:sz w:val="15"/>
                <w:szCs w:val="15"/>
              </w:rPr>
              <w:t>本期工程实际排放量(6)</w:t>
            </w: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154" w:right="62" w:hanging="63"/>
              <w:jc w:val="center"/>
              <w:rPr>
                <w:b/>
                <w:sz w:val="15"/>
                <w:szCs w:val="15"/>
              </w:rPr>
            </w:pPr>
            <w:r>
              <w:rPr>
                <w:rFonts w:hint="eastAsia"/>
                <w:b/>
                <w:sz w:val="15"/>
                <w:szCs w:val="15"/>
              </w:rPr>
              <w:t>本期工程核定排放总量(7)</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5" w:right="36"/>
              <w:jc w:val="center"/>
              <w:rPr>
                <w:b/>
                <w:sz w:val="15"/>
                <w:szCs w:val="15"/>
              </w:rPr>
            </w:pPr>
            <w:r>
              <w:rPr>
                <w:rFonts w:hint="eastAsia"/>
                <w:b/>
                <w:sz w:val="15"/>
                <w:szCs w:val="15"/>
              </w:rPr>
              <w:t>本期工程“以新带老”削减量(8)</w:t>
            </w: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2" w:right="39"/>
              <w:jc w:val="center"/>
              <w:rPr>
                <w:b/>
                <w:sz w:val="15"/>
                <w:szCs w:val="15"/>
              </w:rPr>
            </w:pPr>
            <w:r>
              <w:rPr>
                <w:rFonts w:hint="eastAsia"/>
                <w:b/>
                <w:sz w:val="15"/>
                <w:szCs w:val="15"/>
              </w:rPr>
              <w:t>全厂实际排放总量(9)</w:t>
            </w: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1" w:right="27"/>
              <w:jc w:val="center"/>
              <w:rPr>
                <w:b/>
                <w:sz w:val="15"/>
                <w:szCs w:val="15"/>
              </w:rPr>
            </w:pPr>
            <w:r>
              <w:rPr>
                <w:rFonts w:hint="eastAsia"/>
                <w:b/>
                <w:sz w:val="15"/>
                <w:szCs w:val="15"/>
              </w:rPr>
              <w:t>全厂核定排放总量(10)</w:t>
            </w: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18" w:line="240" w:lineRule="exact"/>
              <w:ind w:left="61" w:right="21"/>
              <w:jc w:val="center"/>
              <w:rPr>
                <w:b/>
                <w:sz w:val="15"/>
                <w:szCs w:val="15"/>
              </w:rPr>
            </w:pPr>
            <w:r>
              <w:rPr>
                <w:rFonts w:hint="eastAsia"/>
                <w:b/>
                <w:sz w:val="15"/>
                <w:szCs w:val="15"/>
              </w:rPr>
              <w:t>区域平衡替代削减量(11)</w:t>
            </w:r>
          </w:p>
        </w:tc>
        <w:tc>
          <w:tcPr>
            <w:tcW w:w="959" w:type="dxa"/>
            <w:tcBorders>
              <w:top w:val="single" w:color="000000" w:sz="4" w:space="0"/>
              <w:left w:val="single" w:color="000000" w:sz="4" w:space="0"/>
              <w:bottom w:val="single" w:color="000000" w:sz="4" w:space="0"/>
            </w:tcBorders>
            <w:vAlign w:val="center"/>
          </w:tcPr>
          <w:p>
            <w:pPr>
              <w:pStyle w:val="19"/>
              <w:spacing w:before="18" w:line="240" w:lineRule="exact"/>
              <w:ind w:left="59" w:right="36"/>
              <w:jc w:val="center"/>
              <w:rPr>
                <w:b/>
                <w:sz w:val="15"/>
                <w:szCs w:val="15"/>
              </w:rPr>
            </w:pPr>
            <w:r>
              <w:rPr>
                <w:rFonts w:hint="eastAsia"/>
                <w:b/>
                <w:sz w:val="15"/>
                <w:szCs w:val="15"/>
              </w:rPr>
              <w:t>排放增减量(12)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4"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line="187" w:lineRule="exact"/>
              <w:ind w:left="61"/>
              <w:jc w:val="center"/>
              <w:rPr>
                <w:b/>
                <w:sz w:val="15"/>
                <w:szCs w:val="15"/>
              </w:rPr>
            </w:pPr>
            <w:r>
              <w:rPr>
                <w:rFonts w:hint="eastAsia"/>
                <w:b/>
                <w:sz w:val="15"/>
                <w:szCs w:val="15"/>
              </w:rPr>
              <w:t>废水</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化学需氧量</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spacing w:before="55" w:line="154" w:lineRule="exact"/>
              <w:ind w:left="150" w:right="53"/>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spacing w:before="55" w:line="154" w:lineRule="exact"/>
              <w:ind w:left="441"/>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55" w:line="154" w:lineRule="exact"/>
              <w:ind w:left="497" w:right="406"/>
              <w:jc w:val="center"/>
              <w:rPr>
                <w:sz w:val="15"/>
                <w:szCs w:val="15"/>
              </w:rPr>
            </w:pPr>
            <w:r>
              <w:rPr>
                <w:rFonts w:hint="eastAsia"/>
                <w:sz w:val="15"/>
                <w:szCs w:val="15"/>
              </w:rPr>
              <w:t>--</w:t>
            </w: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7"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9" w:line="202" w:lineRule="exact"/>
              <w:ind w:left="61"/>
              <w:jc w:val="center"/>
              <w:rPr>
                <w:b/>
                <w:sz w:val="15"/>
                <w:szCs w:val="15"/>
              </w:rPr>
            </w:pPr>
            <w:r>
              <w:rPr>
                <w:rFonts w:hint="eastAsia"/>
                <w:b/>
                <w:sz w:val="15"/>
                <w:szCs w:val="15"/>
              </w:rPr>
              <w:t>总磷</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5"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总氮</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废气</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sz w:val="15"/>
                <w:szCs w:val="15"/>
                <w:lang w:val="en-US"/>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p>
        </w:tc>
        <w:tc>
          <w:tcPr>
            <w:tcW w:w="959" w:type="dxa"/>
            <w:tcBorders>
              <w:top w:val="single" w:color="000000" w:sz="4" w:space="0"/>
              <w:left w:val="single" w:color="000000" w:sz="4" w:space="0"/>
              <w:bottom w:val="single" w:color="000000" w:sz="4" w:space="0"/>
            </w:tcBorders>
            <w:vAlign w:val="center"/>
          </w:tcPr>
          <w:p>
            <w:pPr>
              <w:pStyle w:val="19"/>
              <w:jc w:val="center"/>
              <w:rPr>
                <w:rFonts w:hint="eastAsia" w:eastAsia="宋体"/>
                <w:sz w:val="15"/>
                <w:szCs w:val="15"/>
                <w:lang w:val="en-US"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二氧化硫</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氮氧化物</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颗粒物</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r>
              <w:rPr>
                <w:rFonts w:hint="eastAsia"/>
                <w:sz w:val="15"/>
                <w:szCs w:val="15"/>
                <w:lang w:val="en-US" w:eastAsia="zh-CN"/>
              </w:rPr>
              <w:t>6.53mg/m</w:t>
            </w:r>
            <w:r>
              <w:rPr>
                <w:rFonts w:hint="eastAsia"/>
                <w:sz w:val="15"/>
                <w:szCs w:val="15"/>
                <w:vertAlign w:val="superscript"/>
                <w:lang w:val="en-US" w:eastAsia="zh-CN"/>
              </w:rPr>
              <w:t>3</w:t>
            </w: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r>
              <w:rPr>
                <w:rFonts w:hint="eastAsia"/>
                <w:sz w:val="15"/>
                <w:szCs w:val="15"/>
                <w:lang w:val="en-US" w:eastAsia="zh-CN"/>
              </w:rPr>
              <w:t>120mg/m</w:t>
            </w:r>
            <w:r>
              <w:rPr>
                <w:rFonts w:hint="eastAsia"/>
                <w:sz w:val="15"/>
                <w:szCs w:val="15"/>
                <w:vertAlign w:val="superscript"/>
                <w:lang w:val="en-US" w:eastAsia="zh-CN"/>
              </w:rPr>
              <w:t>3</w:t>
            </w: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r>
              <w:rPr>
                <w:rFonts w:hint="eastAsia"/>
                <w:sz w:val="15"/>
                <w:szCs w:val="15"/>
                <w:lang w:val="en-US" w:eastAsia="zh-CN"/>
              </w:rPr>
              <w:t>6.53mg/m</w:t>
            </w:r>
            <w:r>
              <w:rPr>
                <w:rFonts w:hint="eastAsia"/>
                <w:sz w:val="15"/>
                <w:szCs w:val="15"/>
                <w:vertAlign w:val="superscript"/>
                <w:lang w:val="en-US" w:eastAsia="zh-CN"/>
              </w:rPr>
              <w:t>3</w:t>
            </w: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r>
              <w:rPr>
                <w:rFonts w:hint="eastAsia"/>
                <w:sz w:val="15"/>
                <w:szCs w:val="15"/>
                <w:lang w:val="en-US" w:eastAsia="zh-CN"/>
              </w:rPr>
              <w:t>6.53mg/m</w:t>
            </w:r>
            <w:r>
              <w:rPr>
                <w:rFonts w:hint="eastAsia"/>
                <w:sz w:val="15"/>
                <w:szCs w:val="15"/>
                <w:vertAlign w:val="superscript"/>
                <w:lang w:val="en-US" w:eastAsia="zh-CN"/>
              </w:rPr>
              <w:t>3</w:t>
            </w: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r>
              <w:rPr>
                <w:rFonts w:hint="eastAsia"/>
                <w:sz w:val="15"/>
                <w:szCs w:val="15"/>
                <w:lang w:val="en-US" w:eastAsia="zh-CN"/>
              </w:rPr>
              <w:t>6.53mg/m</w:t>
            </w:r>
            <w:r>
              <w:rPr>
                <w:rFonts w:hint="eastAsia"/>
                <w:sz w:val="15"/>
                <w:szCs w:val="15"/>
                <w:vertAlign w:val="superscript"/>
                <w:lang w:val="en-US" w:eastAsia="zh-CN"/>
              </w:rPr>
              <w:t>3</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r>
              <w:rPr>
                <w:rFonts w:hint="eastAsia"/>
                <w:sz w:val="15"/>
                <w:szCs w:val="15"/>
                <w:lang w:val="en-US" w:eastAsia="zh-CN"/>
              </w:rPr>
              <w:t>6.53mg/m</w:t>
            </w:r>
            <w:r>
              <w:rPr>
                <w:rFonts w:hint="eastAsia"/>
                <w:sz w:val="15"/>
                <w:szCs w:val="15"/>
                <w:vertAlign w:val="superscript"/>
                <w:lang w:val="en-US" w:eastAsia="zh-CN"/>
              </w:rPr>
              <w:t>3</w:t>
            </w: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r>
              <w:rPr>
                <w:rFonts w:hint="eastAsia"/>
                <w:sz w:val="15"/>
                <w:szCs w:val="15"/>
                <w:lang w:val="en-US" w:eastAsia="zh-CN"/>
              </w:rPr>
              <w:t>6.53mg/m</w:t>
            </w:r>
            <w:r>
              <w:rPr>
                <w:rFonts w:hint="eastAsia"/>
                <w:sz w:val="15"/>
                <w:szCs w:val="15"/>
                <w:vertAlign w:val="superscript"/>
                <w:lang w:val="en-US" w:eastAsia="zh-CN"/>
              </w:rPr>
              <w:t>3</w:t>
            </w: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959" w:type="dxa"/>
            <w:tcBorders>
              <w:top w:val="single" w:color="000000" w:sz="4" w:space="0"/>
              <w:left w:val="single" w:color="000000" w:sz="4" w:space="0"/>
              <w:bottom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7"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9" w:line="202" w:lineRule="exact"/>
              <w:ind w:left="61"/>
              <w:jc w:val="center"/>
              <w:rPr>
                <w:b/>
                <w:sz w:val="15"/>
                <w:szCs w:val="15"/>
              </w:rPr>
            </w:pPr>
            <w:r>
              <w:rPr>
                <w:rFonts w:hint="eastAsia"/>
                <w:b/>
                <w:sz w:val="15"/>
                <w:szCs w:val="15"/>
              </w:rPr>
              <w:t>挥发性有机物</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6"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771" w:type="dxa"/>
            <w:gridSpan w:val="2"/>
            <w:tcBorders>
              <w:top w:val="single" w:color="000000" w:sz="4" w:space="0"/>
              <w:left w:val="single" w:color="000000" w:sz="4" w:space="0"/>
              <w:bottom w:val="single" w:color="000000" w:sz="4" w:space="0"/>
              <w:right w:val="single" w:color="000000" w:sz="4" w:space="0"/>
            </w:tcBorders>
            <w:vAlign w:val="center"/>
          </w:tcPr>
          <w:p>
            <w:pPr>
              <w:pStyle w:val="19"/>
              <w:spacing w:before="7" w:line="202" w:lineRule="exact"/>
              <w:ind w:left="61"/>
              <w:jc w:val="center"/>
              <w:rPr>
                <w:b/>
                <w:sz w:val="15"/>
                <w:szCs w:val="15"/>
              </w:rPr>
            </w:pPr>
            <w:r>
              <w:rPr>
                <w:rFonts w:hint="eastAsia"/>
                <w:b/>
                <w:sz w:val="15"/>
                <w:szCs w:val="15"/>
              </w:rPr>
              <w:t>工业固体废物</w:t>
            </w: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eastAsia="宋体"/>
                <w:sz w:val="15"/>
                <w:szCs w:val="15"/>
                <w:lang w:val="en-US" w:eastAsia="zh-CN"/>
              </w:rPr>
            </w:pPr>
            <w:r>
              <w:rPr>
                <w:rFonts w:hint="eastAsia"/>
                <w:sz w:val="15"/>
                <w:szCs w:val="15"/>
                <w:lang w:val="en-US" w:eastAsia="zh-CN"/>
              </w:rPr>
              <w:t>0</w:t>
            </w: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default"/>
                <w:sz w:val="15"/>
                <w:szCs w:val="15"/>
                <w:lang w:val="en-US"/>
              </w:rPr>
            </w:pPr>
            <w:r>
              <w:rPr>
                <w:rFonts w:hint="eastAsia"/>
                <w:sz w:val="15"/>
                <w:szCs w:val="15"/>
                <w:lang w:val="en-US" w:eastAsia="zh-CN"/>
              </w:rPr>
              <w:t>2.5</w:t>
            </w: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r>
              <w:rPr>
                <w:rFonts w:hint="eastAsia"/>
                <w:sz w:val="15"/>
                <w:szCs w:val="15"/>
                <w:lang w:val="en-US" w:eastAsia="zh-CN"/>
              </w:rPr>
              <w:t>0</w:t>
            </w: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1223"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b/>
                <w:bCs/>
                <w:sz w:val="15"/>
                <w:szCs w:val="15"/>
                <w:lang w:val="en-US"/>
              </w:rPr>
            </w:pPr>
            <w:r>
              <w:rPr>
                <w:rFonts w:hint="eastAsia"/>
                <w:sz w:val="15"/>
                <w:szCs w:val="15"/>
                <w:lang w:val="en-US" w:eastAsia="zh-CN"/>
              </w:rPr>
              <w:t>0</w:t>
            </w: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hint="eastAsia" w:eastAsia="宋体"/>
                <w:b/>
                <w:bCs/>
                <w:sz w:val="15"/>
                <w:szCs w:val="15"/>
                <w:lang w:val="en-US" w:eastAsia="zh-CN"/>
              </w:rPr>
            </w:pPr>
            <w:r>
              <w:rPr>
                <w:rFonts w:hint="eastAsia"/>
                <w:b/>
                <w:bCs/>
                <w:sz w:val="15"/>
                <w:szCs w:val="15"/>
                <w:lang w:val="en-US" w:eastAsia="zh-CN"/>
              </w:rPr>
              <w:t>0</w:t>
            </w: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rFonts w:hint="eastAsia" w:eastAsia="宋体"/>
                <w:sz w:val="15"/>
                <w:szCs w:val="15"/>
                <w:lang w:val="en-US" w:eastAsia="zh-CN"/>
              </w:rPr>
            </w:pPr>
            <w:r>
              <w:rPr>
                <w:rFonts w:hint="eastAsia"/>
                <w:sz w:val="15"/>
                <w:szCs w:val="15"/>
                <w:lang w:val="en-US" w:eastAsia="zh-CN"/>
              </w:rPr>
              <w:t>0</w:t>
            </w:r>
          </w:p>
        </w:tc>
        <w:tc>
          <w:tcPr>
            <w:tcW w:w="959" w:type="dxa"/>
            <w:tcBorders>
              <w:top w:val="single" w:color="000000" w:sz="4" w:space="0"/>
              <w:left w:val="single" w:color="000000" w:sz="4" w:space="0"/>
              <w:bottom w:val="single" w:color="000000" w:sz="4" w:space="0"/>
            </w:tcBorders>
            <w:vAlign w:val="center"/>
          </w:tcPr>
          <w:p>
            <w:pPr>
              <w:pStyle w:val="19"/>
              <w:jc w:val="center"/>
              <w:rPr>
                <w:rFonts w:hint="default" w:eastAsia="宋体"/>
                <w:sz w:val="15"/>
                <w:szCs w:val="15"/>
                <w:lang w:val="en-US" w:eastAsia="zh-CN"/>
              </w:rPr>
            </w:pPr>
            <w:r>
              <w:rPr>
                <w:rFonts w:hint="eastAsia"/>
                <w:sz w:val="15"/>
                <w:szCs w:val="15"/>
                <w:lang w:val="en-US" w:eastAsia="zh-CN"/>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2"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291" w:type="dxa"/>
            <w:vMerge w:val="restart"/>
            <w:tcBorders>
              <w:top w:val="single" w:color="000000" w:sz="4" w:space="0"/>
              <w:left w:val="single" w:color="000000" w:sz="4" w:space="0"/>
              <w:right w:val="single" w:color="000000" w:sz="4" w:space="0"/>
            </w:tcBorders>
            <w:vAlign w:val="center"/>
          </w:tcPr>
          <w:p>
            <w:pPr>
              <w:pStyle w:val="19"/>
              <w:spacing w:before="33" w:line="208" w:lineRule="auto"/>
              <w:ind w:left="61" w:right="39"/>
              <w:jc w:val="center"/>
              <w:rPr>
                <w:b/>
                <w:sz w:val="15"/>
                <w:szCs w:val="15"/>
              </w:rPr>
            </w:pPr>
            <w:r>
              <w:rPr>
                <w:rFonts w:hint="eastAsia"/>
                <w:b/>
                <w:sz w:val="15"/>
                <w:szCs w:val="15"/>
              </w:rPr>
              <w:t>与项目有关的其他特征污染物</w:t>
            </w:r>
          </w:p>
        </w:tc>
        <w:tc>
          <w:tcPr>
            <w:tcW w:w="48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2"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291" w:type="dxa"/>
            <w:vMerge w:val="continue"/>
            <w:tcBorders>
              <w:top w:val="nil"/>
              <w:left w:val="single" w:color="000000" w:sz="4" w:space="0"/>
              <w:right w:val="single" w:color="000000" w:sz="4" w:space="0"/>
            </w:tcBorders>
            <w:vAlign w:val="center"/>
          </w:tcPr>
          <w:p>
            <w:pPr>
              <w:jc w:val="center"/>
              <w:rPr>
                <w:sz w:val="15"/>
                <w:szCs w:val="15"/>
              </w:rPr>
            </w:pPr>
          </w:p>
        </w:tc>
        <w:tc>
          <w:tcPr>
            <w:tcW w:w="48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17"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bottom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bottom w:val="single" w:color="000000" w:sz="4" w:space="0"/>
            </w:tcBorders>
            <w:vAlign w:val="center"/>
          </w:tcPr>
          <w:p>
            <w:pPr>
              <w:pStyle w:val="19"/>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1" w:hRule="atLeast"/>
          <w:jc w:val="center"/>
        </w:trPr>
        <w:tc>
          <w:tcPr>
            <w:tcW w:w="534" w:type="dxa"/>
            <w:gridSpan w:val="2"/>
            <w:vMerge w:val="continue"/>
            <w:tcBorders>
              <w:top w:val="nil"/>
              <w:right w:val="single" w:color="000000" w:sz="4" w:space="0"/>
            </w:tcBorders>
            <w:vAlign w:val="center"/>
          </w:tcPr>
          <w:p>
            <w:pPr>
              <w:jc w:val="center"/>
              <w:rPr>
                <w:sz w:val="15"/>
                <w:szCs w:val="15"/>
              </w:rPr>
            </w:pPr>
          </w:p>
        </w:tc>
        <w:tc>
          <w:tcPr>
            <w:tcW w:w="1291" w:type="dxa"/>
            <w:vMerge w:val="continue"/>
            <w:tcBorders>
              <w:top w:val="nil"/>
              <w:left w:val="single" w:color="000000" w:sz="4" w:space="0"/>
              <w:right w:val="single" w:color="000000" w:sz="4" w:space="0"/>
            </w:tcBorders>
            <w:vAlign w:val="center"/>
          </w:tcPr>
          <w:p>
            <w:pPr>
              <w:jc w:val="center"/>
              <w:rPr>
                <w:sz w:val="15"/>
                <w:szCs w:val="15"/>
              </w:rPr>
            </w:pPr>
          </w:p>
        </w:tc>
        <w:tc>
          <w:tcPr>
            <w:tcW w:w="480"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917"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381"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098"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765"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387" w:type="dxa"/>
            <w:gridSpan w:val="2"/>
            <w:tcBorders>
              <w:top w:val="single" w:color="000000" w:sz="4" w:space="0"/>
              <w:left w:val="single" w:color="000000" w:sz="4" w:space="0"/>
              <w:right w:val="single" w:color="000000" w:sz="4" w:space="0"/>
            </w:tcBorders>
            <w:vAlign w:val="center"/>
          </w:tcPr>
          <w:p>
            <w:pPr>
              <w:pStyle w:val="19"/>
              <w:jc w:val="center"/>
              <w:rPr>
                <w:sz w:val="15"/>
                <w:szCs w:val="15"/>
              </w:rPr>
            </w:pPr>
          </w:p>
        </w:tc>
        <w:tc>
          <w:tcPr>
            <w:tcW w:w="835"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190"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745"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223" w:type="dxa"/>
            <w:tcBorders>
              <w:top w:val="single" w:color="000000" w:sz="4" w:space="0"/>
              <w:left w:val="single" w:color="000000" w:sz="4" w:space="0"/>
              <w:right w:val="single" w:color="000000" w:sz="4" w:space="0"/>
            </w:tcBorders>
            <w:vAlign w:val="center"/>
          </w:tcPr>
          <w:p>
            <w:pPr>
              <w:pStyle w:val="19"/>
              <w:jc w:val="center"/>
              <w:rPr>
                <w:sz w:val="15"/>
                <w:szCs w:val="15"/>
              </w:rPr>
            </w:pPr>
          </w:p>
        </w:tc>
        <w:tc>
          <w:tcPr>
            <w:tcW w:w="1147" w:type="dxa"/>
            <w:gridSpan w:val="2"/>
            <w:tcBorders>
              <w:top w:val="single" w:color="000000" w:sz="4" w:space="0"/>
              <w:left w:val="single" w:color="000000" w:sz="4" w:space="0"/>
              <w:right w:val="single" w:color="000000" w:sz="4" w:space="0"/>
            </w:tcBorders>
            <w:vAlign w:val="center"/>
          </w:tcPr>
          <w:p>
            <w:pPr>
              <w:pStyle w:val="19"/>
              <w:jc w:val="center"/>
              <w:rPr>
                <w:sz w:val="15"/>
                <w:szCs w:val="15"/>
              </w:rPr>
            </w:pPr>
          </w:p>
        </w:tc>
        <w:tc>
          <w:tcPr>
            <w:tcW w:w="1104" w:type="dxa"/>
            <w:gridSpan w:val="2"/>
            <w:tcBorders>
              <w:top w:val="single" w:color="000000" w:sz="4" w:space="0"/>
              <w:left w:val="single" w:color="000000" w:sz="4" w:space="0"/>
              <w:right w:val="single" w:color="000000" w:sz="4" w:space="0"/>
            </w:tcBorders>
            <w:vAlign w:val="center"/>
          </w:tcPr>
          <w:p>
            <w:pPr>
              <w:pStyle w:val="19"/>
              <w:jc w:val="center"/>
              <w:rPr>
                <w:sz w:val="15"/>
                <w:szCs w:val="15"/>
              </w:rPr>
            </w:pPr>
          </w:p>
        </w:tc>
        <w:tc>
          <w:tcPr>
            <w:tcW w:w="959" w:type="dxa"/>
            <w:tcBorders>
              <w:top w:val="single" w:color="000000" w:sz="4" w:space="0"/>
              <w:left w:val="single" w:color="000000" w:sz="4" w:space="0"/>
            </w:tcBorders>
            <w:vAlign w:val="center"/>
          </w:tcPr>
          <w:p>
            <w:pPr>
              <w:pStyle w:val="19"/>
              <w:jc w:val="center"/>
              <w:rPr>
                <w:sz w:val="15"/>
                <w:szCs w:val="15"/>
              </w:rPr>
            </w:pPr>
          </w:p>
        </w:tc>
      </w:tr>
    </w:tbl>
    <w:p>
      <w:pPr>
        <w:rPr>
          <w:b/>
          <w:bCs/>
          <w:sz w:val="13"/>
          <w:szCs w:val="13"/>
        </w:rPr>
        <w:sectPr>
          <w:headerReference r:id="rId8" w:type="default"/>
          <w:footerReference r:id="rId9" w:type="default"/>
          <w:pgSz w:w="16850" w:h="11910" w:orient="landscape"/>
          <w:pgMar w:top="720" w:right="720" w:bottom="720" w:left="720" w:header="872" w:footer="1213" w:gutter="0"/>
          <w:pgNumType w:fmt="decimal"/>
          <w:cols w:space="0" w:num="1"/>
        </w:sectPr>
      </w:pPr>
      <w:r>
        <w:rPr>
          <w:rFonts w:hint="eastAsia"/>
          <w:b/>
          <w:bCs/>
          <w:sz w:val="13"/>
          <w:szCs w:val="13"/>
        </w:rPr>
        <w:t>注：1、排放增减量：（+）表示增加，（-）表示减少。2、(12)=(6)-(8)-(11)，（9）=(4)-(5)-(8)-(11)+（1）。3、计量单位：废水排放量——万吨/年；废气排放量——万标立方米/年；工业固体废物排放量——万吨/年；水污染物排放浓度——毫克/升</w:t>
      </w:r>
    </w:p>
    <w:p>
      <w:pPr>
        <w:pStyle w:val="7"/>
        <w:rPr>
          <w:sz w:val="20"/>
        </w:rPr>
      </w:pPr>
    </w:p>
    <w:p>
      <w:pPr>
        <w:jc w:val="center"/>
      </w:pPr>
      <w:r>
        <w:drawing>
          <wp:inline distT="0" distB="0" distL="114300" distR="114300">
            <wp:extent cx="9323705" cy="5312410"/>
            <wp:effectExtent l="0" t="0" r="1079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9323705" cy="5312410"/>
                    </a:xfrm>
                    <a:prstGeom prst="rect">
                      <a:avLst/>
                    </a:prstGeom>
                    <a:noFill/>
                    <a:ln>
                      <a:noFill/>
                    </a:ln>
                  </pic:spPr>
                </pic:pic>
              </a:graphicData>
            </a:graphic>
          </wp:inline>
        </w:drawing>
      </w:r>
      <w:r>
        <w:rPr>
          <w:rFonts w:hint="eastAsia"/>
        </w:rPr>
        <w:t>附</w:t>
      </w:r>
      <w:r>
        <w:rPr>
          <w:rFonts w:hint="eastAsia"/>
          <w:lang w:val="en-US"/>
        </w:rPr>
        <w:t>图</w:t>
      </w:r>
      <w:r>
        <w:rPr>
          <w:rFonts w:hint="eastAsia"/>
        </w:rPr>
        <w:t>1：项目地理位置图</w:t>
      </w:r>
    </w:p>
    <w:p>
      <w:pPr>
        <w:tabs>
          <w:tab w:val="left" w:pos="842"/>
        </w:tabs>
        <w:spacing w:before="81"/>
        <w:ind w:right="26"/>
        <w:jc w:val="center"/>
      </w:pPr>
      <w:r>
        <w:drawing>
          <wp:inline distT="0" distB="0" distL="114300" distR="114300">
            <wp:extent cx="9237980" cy="4956175"/>
            <wp:effectExtent l="0" t="0" r="1270" b="158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2"/>
                    <a:stretch>
                      <a:fillRect/>
                    </a:stretch>
                  </pic:blipFill>
                  <pic:spPr>
                    <a:xfrm>
                      <a:off x="0" y="0"/>
                      <a:ext cx="9237980" cy="4956175"/>
                    </a:xfrm>
                    <a:prstGeom prst="rect">
                      <a:avLst/>
                    </a:prstGeom>
                    <a:noFill/>
                    <a:ln>
                      <a:noFill/>
                    </a:ln>
                  </pic:spPr>
                </pic:pic>
              </a:graphicData>
            </a:graphic>
          </wp:inline>
        </w:drawing>
      </w:r>
    </w:p>
    <w:p>
      <w:pPr>
        <w:tabs>
          <w:tab w:val="left" w:pos="842"/>
        </w:tabs>
        <w:spacing w:before="81"/>
        <w:ind w:right="26"/>
        <w:jc w:val="center"/>
        <w:rPr>
          <w:b/>
          <w:sz w:val="21"/>
        </w:rPr>
      </w:pPr>
      <w:r>
        <w:rPr>
          <w:rFonts w:hint="eastAsia"/>
          <w:b/>
          <w:sz w:val="21"/>
        </w:rPr>
        <w:t>附图2</w:t>
      </w:r>
      <w:r>
        <w:rPr>
          <w:rFonts w:hint="eastAsia"/>
          <w:b/>
          <w:sz w:val="21"/>
        </w:rPr>
        <w:tab/>
      </w:r>
      <w:r>
        <w:rPr>
          <w:rFonts w:hint="eastAsia"/>
          <w:b/>
          <w:sz w:val="21"/>
        </w:rPr>
        <w:t>项目四至及环境情况图</w:t>
      </w:r>
    </w:p>
    <w:p>
      <w:pPr>
        <w:pStyle w:val="2"/>
        <w:rPr>
          <w:lang w:val="zh-CN" w:bidi="zh-CN"/>
        </w:rPr>
        <w:sectPr>
          <w:headerReference r:id="rId10" w:type="default"/>
          <w:footerReference r:id="rId11" w:type="default"/>
          <w:pgSz w:w="16850" w:h="11910" w:orient="landscape"/>
          <w:pgMar w:top="1440" w:right="1080" w:bottom="1440" w:left="1080" w:header="872" w:footer="1211" w:gutter="0"/>
          <w:pgNumType w:fmt="decimal"/>
          <w:cols w:space="720" w:num="1"/>
        </w:sectPr>
      </w:pPr>
    </w:p>
    <w:p>
      <w:pPr>
        <w:pStyle w:val="7"/>
        <w:jc w:val="center"/>
        <w:rPr>
          <w:rFonts w:hint="eastAsia" w:eastAsia="宋体"/>
          <w:lang w:eastAsia="zh-CN"/>
        </w:rPr>
      </w:pPr>
      <w:r>
        <w:rPr>
          <w:rFonts w:hint="eastAsia" w:eastAsia="宋体"/>
          <w:lang w:eastAsia="zh-CN"/>
        </w:rPr>
        <w:drawing>
          <wp:inline distT="0" distB="0" distL="114300" distR="114300">
            <wp:extent cx="6130925" cy="8353425"/>
            <wp:effectExtent l="0" t="0" r="3175" b="9525"/>
            <wp:docPr id="5" name="图片 5" descr="监测布点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监测布点图_01"/>
                    <pic:cNvPicPr>
                      <a:picLocks noChangeAspect="1"/>
                    </pic:cNvPicPr>
                  </pic:nvPicPr>
                  <pic:blipFill>
                    <a:blip r:embed="rId23"/>
                    <a:stretch>
                      <a:fillRect/>
                    </a:stretch>
                  </pic:blipFill>
                  <pic:spPr>
                    <a:xfrm>
                      <a:off x="0" y="0"/>
                      <a:ext cx="6130925" cy="8353425"/>
                    </a:xfrm>
                    <a:prstGeom prst="rect">
                      <a:avLst/>
                    </a:prstGeom>
                  </pic:spPr>
                </pic:pic>
              </a:graphicData>
            </a:graphic>
          </wp:inline>
        </w:drawing>
      </w:r>
    </w:p>
    <w:p>
      <w:pPr>
        <w:jc w:val="center"/>
        <w:rPr>
          <w:b/>
          <w:bCs/>
        </w:rPr>
      </w:pPr>
      <w:r>
        <w:rPr>
          <w:rFonts w:hint="eastAsia"/>
          <w:b/>
          <w:bCs/>
        </w:rPr>
        <w:t>附图</w:t>
      </w:r>
      <w:r>
        <w:rPr>
          <w:b/>
          <w:bCs/>
        </w:rPr>
        <w:t>3</w:t>
      </w:r>
      <w:r>
        <w:rPr>
          <w:rFonts w:hint="eastAsia"/>
          <w:b/>
          <w:bCs/>
          <w:lang w:val="en-US"/>
        </w:rPr>
        <w:t>:</w:t>
      </w:r>
      <w:r>
        <w:rPr>
          <w:rFonts w:hint="eastAsia"/>
          <w:b/>
          <w:bCs/>
        </w:rPr>
        <w:t>项目总平面布置图</w:t>
      </w:r>
    </w:p>
    <w:p>
      <w:pPr>
        <w:jc w:val="center"/>
        <w:sectPr>
          <w:headerReference r:id="rId12" w:type="default"/>
          <w:footerReference r:id="rId13" w:type="default"/>
          <w:pgSz w:w="11910" w:h="16850"/>
          <w:pgMar w:top="1440" w:right="1080" w:bottom="1440" w:left="1080" w:header="872" w:footer="1211" w:gutter="0"/>
          <w:pgNumType w:fmt="decimal"/>
          <w:cols w:space="720" w:num="1"/>
          <w:docGrid w:linePitch="299" w:charSpace="0"/>
        </w:sectPr>
      </w:pPr>
    </w:p>
    <w:p>
      <w:pPr>
        <w:pStyle w:val="7"/>
        <w:spacing w:before="67" w:line="243" w:lineRule="auto"/>
        <w:ind w:right="1066"/>
        <w:rPr>
          <w:b/>
          <w:bCs/>
        </w:rPr>
      </w:pPr>
      <w:r>
        <w:rPr>
          <w:rFonts w:hint="eastAsia"/>
          <w:b/>
          <w:bCs/>
        </w:rPr>
        <w:t>附件</w:t>
      </w:r>
      <w:r>
        <w:rPr>
          <w:b/>
          <w:bCs/>
        </w:rPr>
        <w:t>1</w:t>
      </w:r>
      <w:r>
        <w:rPr>
          <w:rFonts w:hint="eastAsia"/>
          <w:b/>
          <w:bCs/>
        </w:rPr>
        <w:t>：</w:t>
      </w:r>
      <w:r>
        <w:rPr>
          <w:rFonts w:hint="eastAsia"/>
          <w:b/>
          <w:bCs/>
          <w:lang w:val="en-US" w:eastAsia="zh-CN"/>
        </w:rPr>
        <w:t>云浮市生态</w:t>
      </w:r>
      <w:r>
        <w:rPr>
          <w:rFonts w:hint="eastAsia"/>
          <w:b/>
          <w:bCs/>
        </w:rPr>
        <w:t>环境局（</w:t>
      </w:r>
      <w:r>
        <w:rPr>
          <w:rFonts w:hint="eastAsia"/>
          <w:b/>
          <w:bCs/>
          <w:lang w:eastAsia="zh-CN"/>
        </w:rPr>
        <w:t>云环建管〔2019〕59号</w:t>
      </w:r>
      <w:r>
        <w:rPr>
          <w:rFonts w:hint="eastAsia"/>
          <w:b/>
          <w:bCs/>
        </w:rPr>
        <w:t>）关于</w:t>
      </w:r>
      <w:r>
        <w:rPr>
          <w:rFonts w:hint="eastAsia"/>
          <w:b/>
          <w:bCs/>
          <w:lang w:eastAsia="zh-CN"/>
        </w:rPr>
        <w:t>云浮市华发建材有限公司年产100万块环保水泥砖和1万件水泥管建设项目</w:t>
      </w:r>
      <w:r>
        <w:rPr>
          <w:rFonts w:hint="eastAsia"/>
          <w:b/>
          <w:bCs/>
        </w:rPr>
        <w:t>环境影响报告表的批复</w:t>
      </w:r>
      <w:r>
        <w:rPr>
          <w:rFonts w:hint="eastAsia" w:eastAsia="宋体"/>
          <w:sz w:val="20"/>
          <w:lang w:eastAsia="zh-CN"/>
        </w:rPr>
        <w:drawing>
          <wp:inline distT="0" distB="0" distL="114300" distR="114300">
            <wp:extent cx="6182995" cy="8244205"/>
            <wp:effectExtent l="0" t="0" r="8255" b="4445"/>
            <wp:docPr id="9" name="图片 9" descr="c741983ecf8d53e9b7fadc0209c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741983ecf8d53e9b7fadc0209c9187"/>
                    <pic:cNvPicPr>
                      <a:picLocks noChangeAspect="1"/>
                    </pic:cNvPicPr>
                  </pic:nvPicPr>
                  <pic:blipFill>
                    <a:blip r:embed="rId24"/>
                    <a:stretch>
                      <a:fillRect/>
                    </a:stretch>
                  </pic:blipFill>
                  <pic:spPr>
                    <a:xfrm>
                      <a:off x="0" y="0"/>
                      <a:ext cx="6182995" cy="8244205"/>
                    </a:xfrm>
                    <a:prstGeom prst="rect">
                      <a:avLst/>
                    </a:prstGeom>
                  </pic:spPr>
                </pic:pic>
              </a:graphicData>
            </a:graphic>
          </wp:inline>
        </w:drawing>
      </w:r>
    </w:p>
    <w:p>
      <w:pPr>
        <w:spacing w:before="1" w:after="3"/>
        <w:jc w:val="center"/>
        <w:rPr>
          <w:rFonts w:hint="eastAsia" w:eastAsia="宋体"/>
          <w:sz w:val="20"/>
          <w:lang w:eastAsia="zh-CN"/>
        </w:rPr>
        <w:sectPr>
          <w:headerReference r:id="rId14" w:type="default"/>
          <w:pgSz w:w="11910" w:h="16850"/>
          <w:pgMar w:top="1440" w:right="1080" w:bottom="1440" w:left="1080" w:header="680" w:footer="1211" w:gutter="0"/>
          <w:pgNumType w:fmt="decimal"/>
          <w:cols w:space="720" w:num="1"/>
        </w:sectPr>
      </w:pPr>
      <w:r>
        <w:rPr>
          <w:rFonts w:hint="eastAsia" w:eastAsia="宋体"/>
          <w:sz w:val="20"/>
          <w:lang w:eastAsia="zh-CN"/>
        </w:rPr>
        <w:drawing>
          <wp:inline distT="0" distB="0" distL="114300" distR="114300">
            <wp:extent cx="6182995" cy="8244205"/>
            <wp:effectExtent l="0" t="0" r="8255" b="4445"/>
            <wp:docPr id="25" name="图片 25" descr="34c15770399bd513904307bad65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4c15770399bd513904307bad654927"/>
                    <pic:cNvPicPr>
                      <a:picLocks noChangeAspect="1"/>
                    </pic:cNvPicPr>
                  </pic:nvPicPr>
                  <pic:blipFill>
                    <a:blip r:embed="rId25"/>
                    <a:stretch>
                      <a:fillRect/>
                    </a:stretch>
                  </pic:blipFill>
                  <pic:spPr>
                    <a:xfrm>
                      <a:off x="0" y="0"/>
                      <a:ext cx="6182995" cy="8244205"/>
                    </a:xfrm>
                    <a:prstGeom prst="rect">
                      <a:avLst/>
                    </a:prstGeom>
                  </pic:spPr>
                </pic:pic>
              </a:graphicData>
            </a:graphic>
          </wp:inline>
        </w:drawing>
      </w:r>
    </w:p>
    <w:p>
      <w:pPr>
        <w:pStyle w:val="7"/>
        <w:spacing w:before="4"/>
        <w:rPr>
          <w:rFonts w:hint="eastAsia"/>
          <w:b/>
          <w:bCs/>
          <w:lang w:eastAsia="zh-CN"/>
        </w:rPr>
      </w:pPr>
      <w:r>
        <w:rPr>
          <w:rFonts w:hint="eastAsia"/>
          <w:b/>
          <w:bCs/>
        </w:rPr>
        <w:t>附件</w:t>
      </w:r>
      <w:r>
        <w:rPr>
          <w:b/>
          <w:bCs/>
          <w:lang w:val="en-US"/>
        </w:rPr>
        <w:t>2</w:t>
      </w:r>
      <w:r>
        <w:rPr>
          <w:rFonts w:hint="eastAsia"/>
          <w:b/>
          <w:bCs/>
        </w:rPr>
        <w:t>：</w:t>
      </w:r>
      <w:r>
        <w:rPr>
          <w:rFonts w:hint="eastAsia"/>
          <w:b/>
          <w:bCs/>
          <w:lang w:eastAsia="zh-CN"/>
        </w:rPr>
        <w:t>同创伟业（广东）检测技术股份有限公司</w:t>
      </w:r>
      <w:r>
        <w:rPr>
          <w:rFonts w:hint="eastAsia"/>
          <w:b/>
          <w:bCs/>
        </w:rPr>
        <w:t>检测报告</w:t>
      </w:r>
      <w:r>
        <w:rPr>
          <w:rFonts w:hint="eastAsia"/>
          <w:b/>
          <w:bCs/>
          <w:lang w:val="en-US" w:eastAsia="zh-CN"/>
        </w:rPr>
        <w:t xml:space="preserve"> </w:t>
      </w:r>
      <w:r>
        <w:rPr>
          <w:rFonts w:hint="eastAsia"/>
          <w:b/>
          <w:bCs/>
          <w:lang w:eastAsia="zh-CN"/>
        </w:rPr>
        <w:t>TCWY检字（2019）第1112022号</w:t>
      </w:r>
    </w:p>
    <w:p>
      <w:pPr>
        <w:pStyle w:val="7"/>
        <w:spacing w:before="4"/>
        <w:rPr>
          <w:rFonts w:hint="eastAsia"/>
          <w:b/>
          <w:bCs/>
          <w:lang w:eastAsia="zh-CN"/>
        </w:rPr>
      </w:pPr>
      <w:r>
        <w:rPr>
          <w:rFonts w:hint="eastAsia"/>
          <w:b/>
          <w:bCs/>
          <w:lang w:eastAsia="zh-CN"/>
        </w:rPr>
        <w:drawing>
          <wp:inline distT="0" distB="0" distL="114300" distR="114300">
            <wp:extent cx="6184900" cy="8555990"/>
            <wp:effectExtent l="0" t="0" r="6350" b="16510"/>
            <wp:docPr id="22" name="图片 22" descr="华发建材（最终）(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发建材（最终）(1)_00"/>
                    <pic:cNvPicPr>
                      <a:picLocks noChangeAspect="1"/>
                    </pic:cNvPicPr>
                  </pic:nvPicPr>
                  <pic:blipFill>
                    <a:blip r:embed="rId26"/>
                    <a:stretch>
                      <a:fillRect/>
                    </a:stretch>
                  </pic:blipFill>
                  <pic:spPr>
                    <a:xfrm>
                      <a:off x="0" y="0"/>
                      <a:ext cx="6184900" cy="8555990"/>
                    </a:xfrm>
                    <a:prstGeom prst="rect">
                      <a:avLst/>
                    </a:prstGeom>
                  </pic:spPr>
                </pic:pic>
              </a:graphicData>
            </a:graphic>
          </wp:inline>
        </w:drawing>
      </w:r>
      <w:r>
        <w:rPr>
          <w:rFonts w:hint="eastAsia"/>
          <w:b/>
          <w:bCs/>
          <w:lang w:eastAsia="zh-CN"/>
        </w:rPr>
        <w:drawing>
          <wp:inline distT="0" distB="0" distL="114300" distR="114300">
            <wp:extent cx="6184900" cy="8745855"/>
            <wp:effectExtent l="0" t="0" r="6350" b="17145"/>
            <wp:docPr id="16" name="图片 16" descr="华发建材（最终）(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华发建材（最终）(1)_01"/>
                    <pic:cNvPicPr>
                      <a:picLocks noChangeAspect="1"/>
                    </pic:cNvPicPr>
                  </pic:nvPicPr>
                  <pic:blipFill>
                    <a:blip r:embed="rId27"/>
                    <a:stretch>
                      <a:fillRect/>
                    </a:stretch>
                  </pic:blipFill>
                  <pic:spPr>
                    <a:xfrm>
                      <a:off x="0" y="0"/>
                      <a:ext cx="6184900" cy="8745855"/>
                    </a:xfrm>
                    <a:prstGeom prst="rect">
                      <a:avLst/>
                    </a:prstGeom>
                  </pic:spPr>
                </pic:pic>
              </a:graphicData>
            </a:graphic>
          </wp:inline>
        </w:drawing>
      </w:r>
      <w:r>
        <w:rPr>
          <w:rFonts w:hint="eastAsia"/>
          <w:b/>
          <w:bCs/>
          <w:lang w:eastAsia="zh-CN"/>
        </w:rPr>
        <w:drawing>
          <wp:inline distT="0" distB="0" distL="114300" distR="114300">
            <wp:extent cx="6184900" cy="8745855"/>
            <wp:effectExtent l="0" t="0" r="6350" b="17145"/>
            <wp:docPr id="15" name="图片 15" descr="华发建材（最终）(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华发建材（最终）(1)_02"/>
                    <pic:cNvPicPr>
                      <a:picLocks noChangeAspect="1"/>
                    </pic:cNvPicPr>
                  </pic:nvPicPr>
                  <pic:blipFill>
                    <a:blip r:embed="rId28"/>
                    <a:stretch>
                      <a:fillRect/>
                    </a:stretch>
                  </pic:blipFill>
                  <pic:spPr>
                    <a:xfrm>
                      <a:off x="0" y="0"/>
                      <a:ext cx="6184900" cy="8745855"/>
                    </a:xfrm>
                    <a:prstGeom prst="rect">
                      <a:avLst/>
                    </a:prstGeom>
                  </pic:spPr>
                </pic:pic>
              </a:graphicData>
            </a:graphic>
          </wp:inline>
        </w:drawing>
      </w:r>
      <w:r>
        <w:rPr>
          <w:rFonts w:hint="eastAsia"/>
          <w:b/>
          <w:bCs/>
          <w:lang w:eastAsia="zh-CN"/>
        </w:rPr>
        <w:drawing>
          <wp:inline distT="0" distB="0" distL="114300" distR="114300">
            <wp:extent cx="6184900" cy="8745855"/>
            <wp:effectExtent l="0" t="0" r="6350" b="17145"/>
            <wp:docPr id="14" name="图片 14" descr="华发建材（最终）(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华发建材（最终）(1)_03"/>
                    <pic:cNvPicPr>
                      <a:picLocks noChangeAspect="1"/>
                    </pic:cNvPicPr>
                  </pic:nvPicPr>
                  <pic:blipFill>
                    <a:blip r:embed="rId29"/>
                    <a:stretch>
                      <a:fillRect/>
                    </a:stretch>
                  </pic:blipFill>
                  <pic:spPr>
                    <a:xfrm>
                      <a:off x="0" y="0"/>
                      <a:ext cx="6184900" cy="8745855"/>
                    </a:xfrm>
                    <a:prstGeom prst="rect">
                      <a:avLst/>
                    </a:prstGeom>
                  </pic:spPr>
                </pic:pic>
              </a:graphicData>
            </a:graphic>
          </wp:inline>
        </w:drawing>
      </w:r>
      <w:r>
        <w:rPr>
          <w:rFonts w:hint="eastAsia"/>
          <w:b/>
          <w:bCs/>
          <w:lang w:eastAsia="zh-CN"/>
        </w:rPr>
        <w:drawing>
          <wp:inline distT="0" distB="0" distL="114300" distR="114300">
            <wp:extent cx="6184900" cy="8745855"/>
            <wp:effectExtent l="0" t="0" r="6350" b="17145"/>
            <wp:docPr id="13" name="图片 13" descr="华发建材（最终）(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华发建材（最终）(1)_04"/>
                    <pic:cNvPicPr>
                      <a:picLocks noChangeAspect="1"/>
                    </pic:cNvPicPr>
                  </pic:nvPicPr>
                  <pic:blipFill>
                    <a:blip r:embed="rId30"/>
                    <a:stretch>
                      <a:fillRect/>
                    </a:stretch>
                  </pic:blipFill>
                  <pic:spPr>
                    <a:xfrm>
                      <a:off x="0" y="0"/>
                      <a:ext cx="6184900" cy="8745855"/>
                    </a:xfrm>
                    <a:prstGeom prst="rect">
                      <a:avLst/>
                    </a:prstGeom>
                  </pic:spPr>
                </pic:pic>
              </a:graphicData>
            </a:graphic>
          </wp:inline>
        </w:drawing>
      </w:r>
    </w:p>
    <w:p>
      <w:pPr>
        <w:pStyle w:val="3"/>
        <w:ind w:left="0"/>
        <w:jc w:val="center"/>
        <w:rPr>
          <w:rFonts w:hint="eastAsia" w:ascii="宋体" w:hAnsi="宋体" w:eastAsia="宋体" w:cs="宋体"/>
          <w:sz w:val="7"/>
          <w:lang w:eastAsia="zh-CN"/>
        </w:rPr>
      </w:pPr>
    </w:p>
    <w:p>
      <w:pPr>
        <w:pStyle w:val="7"/>
        <w:spacing w:before="66"/>
        <w:rPr>
          <w:b/>
          <w:bCs/>
        </w:rPr>
      </w:pPr>
      <w:r>
        <w:rPr>
          <w:rFonts w:hint="eastAsia"/>
          <w:b/>
          <w:bCs/>
          <w:lang w:eastAsia="zh-CN"/>
        </w:rPr>
        <w:t>附件</w:t>
      </w:r>
      <w:r>
        <w:rPr>
          <w:rFonts w:hint="eastAsia"/>
          <w:b/>
          <w:bCs/>
          <w:lang w:val="en-US" w:eastAsia="zh-CN"/>
        </w:rPr>
        <w:t>3：</w:t>
      </w:r>
      <w:r>
        <w:rPr>
          <w:rFonts w:hint="eastAsia"/>
          <w:b/>
          <w:bCs/>
        </w:rPr>
        <w:t>现场照片</w:t>
      </w:r>
    </w:p>
    <w:tbl>
      <w:tblPr>
        <w:tblStyle w:val="13"/>
        <w:tblW w:w="101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5"/>
        <w:gridCol w:w="5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7" w:hRule="atLeast"/>
          <w:jc w:val="center"/>
        </w:trPr>
        <w:tc>
          <w:tcPr>
            <w:tcW w:w="5055" w:type="dxa"/>
          </w:tcPr>
          <w:p>
            <w:pPr>
              <w:pStyle w:val="3"/>
              <w:ind w:left="0" w:leftChars="0" w:firstLine="0" w:firstLineChars="0"/>
              <w:jc w:val="center"/>
              <w:outlineLvl w:val="0"/>
              <w:rPr>
                <w:rFonts w:hint="eastAsia" w:eastAsia="宋体"/>
                <w:lang w:val="en-US" w:eastAsia="zh-CN"/>
              </w:rPr>
            </w:pPr>
            <w:r>
              <w:rPr>
                <w:rFonts w:hint="eastAsia" w:ascii="宋体" w:hAnsi="宋体" w:eastAsia="宋体" w:cs="宋体"/>
                <w:b w:val="0"/>
                <w:bCs w:val="0"/>
                <w:sz w:val="24"/>
                <w:szCs w:val="24"/>
                <w:lang w:val="en-US" w:eastAsia="zh-CN"/>
              </w:rPr>
              <w:drawing>
                <wp:inline distT="0" distB="0" distL="114300" distR="114300">
                  <wp:extent cx="3056255" cy="3181350"/>
                  <wp:effectExtent l="0" t="0" r="10795" b="0"/>
                  <wp:docPr id="6" name="图片 6" descr="IMG_20190919_18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190919_180726"/>
                          <pic:cNvPicPr>
                            <a:picLocks noChangeAspect="1"/>
                          </pic:cNvPicPr>
                        </pic:nvPicPr>
                        <pic:blipFill>
                          <a:blip r:embed="rId31"/>
                          <a:stretch>
                            <a:fillRect/>
                          </a:stretch>
                        </pic:blipFill>
                        <pic:spPr>
                          <a:xfrm>
                            <a:off x="0" y="0"/>
                            <a:ext cx="3056255" cy="3181350"/>
                          </a:xfrm>
                          <a:prstGeom prst="rect">
                            <a:avLst/>
                          </a:prstGeom>
                        </pic:spPr>
                      </pic:pic>
                    </a:graphicData>
                  </a:graphic>
                </wp:inline>
              </w:drawing>
            </w:r>
            <w:r>
              <w:rPr>
                <w:rFonts w:hint="eastAsia" w:ascii="宋体" w:hAnsi="宋体" w:eastAsia="宋体" w:cs="宋体"/>
                <w:b w:val="0"/>
                <w:bCs w:val="0"/>
                <w:sz w:val="24"/>
                <w:szCs w:val="24"/>
                <w:lang w:val="en-US" w:eastAsia="zh-CN"/>
              </w:rPr>
              <w:t>水泥制砖机</w:t>
            </w:r>
          </w:p>
        </w:tc>
        <w:tc>
          <w:tcPr>
            <w:tcW w:w="5084" w:type="dxa"/>
          </w:tcPr>
          <w:p>
            <w:pPr>
              <w:pStyle w:val="3"/>
              <w:ind w:left="0" w:leftChars="0" w:firstLine="0" w:firstLineChars="0"/>
              <w:jc w:val="center"/>
              <w:outlineLvl w:val="0"/>
              <w:rPr>
                <w:rFonts w:hint="eastAsia" w:eastAsia="宋体"/>
                <w:lang w:eastAsia="zh-CN"/>
              </w:rPr>
            </w:pPr>
            <w:r>
              <w:rPr>
                <w:rFonts w:hint="eastAsia" w:ascii="宋体" w:hAnsi="宋体" w:eastAsia="宋体" w:cs="宋体"/>
                <w:b w:val="0"/>
                <w:bCs w:val="0"/>
                <w:sz w:val="24"/>
                <w:szCs w:val="24"/>
                <w:lang w:eastAsia="zh-CN"/>
              </w:rPr>
              <w:drawing>
                <wp:inline distT="0" distB="0" distL="114300" distR="114300">
                  <wp:extent cx="3072130" cy="3223895"/>
                  <wp:effectExtent l="0" t="0" r="13970" b="14605"/>
                  <wp:docPr id="7" name="图片 7" descr="IMG_20190919_18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190919_180911"/>
                          <pic:cNvPicPr>
                            <a:picLocks noChangeAspect="1"/>
                          </pic:cNvPicPr>
                        </pic:nvPicPr>
                        <pic:blipFill>
                          <a:blip r:embed="rId32"/>
                          <a:stretch>
                            <a:fillRect/>
                          </a:stretch>
                        </pic:blipFill>
                        <pic:spPr>
                          <a:xfrm>
                            <a:off x="0" y="0"/>
                            <a:ext cx="3072130" cy="3223895"/>
                          </a:xfrm>
                          <a:prstGeom prst="rect">
                            <a:avLst/>
                          </a:prstGeom>
                        </pic:spPr>
                      </pic:pic>
                    </a:graphicData>
                  </a:graphic>
                </wp:inline>
              </w:drawing>
            </w:r>
            <w:r>
              <w:rPr>
                <w:rFonts w:hint="eastAsia" w:ascii="宋体" w:hAnsi="宋体" w:eastAsia="宋体" w:cs="宋体"/>
                <w:b w:val="0"/>
                <w:bCs w:val="0"/>
                <w:sz w:val="24"/>
                <w:szCs w:val="24"/>
                <w:lang w:eastAsia="zh-CN"/>
              </w:rPr>
              <w:t>水泥罐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8" w:hRule="atLeast"/>
          <w:jc w:val="center"/>
        </w:trPr>
        <w:tc>
          <w:tcPr>
            <w:tcW w:w="5055" w:type="dxa"/>
          </w:tcPr>
          <w:p>
            <w:pPr>
              <w:jc w:val="both"/>
              <w:rPr>
                <w:rFonts w:hint="eastAsia" w:eastAsia="宋体"/>
                <w:lang w:eastAsia="zh-CN"/>
              </w:rPr>
            </w:pPr>
            <w:r>
              <w:rPr>
                <w:rFonts w:hint="eastAsia" w:eastAsia="宋体"/>
                <w:lang w:eastAsia="zh-CN"/>
              </w:rPr>
              <w:drawing>
                <wp:inline distT="0" distB="0" distL="114300" distR="114300">
                  <wp:extent cx="3056255" cy="2799715"/>
                  <wp:effectExtent l="0" t="0" r="10795" b="635"/>
                  <wp:docPr id="10" name="图片 10" descr="IMG_20190919_18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190919_180934"/>
                          <pic:cNvPicPr>
                            <a:picLocks noChangeAspect="1"/>
                          </pic:cNvPicPr>
                        </pic:nvPicPr>
                        <pic:blipFill>
                          <a:blip r:embed="rId33"/>
                          <a:stretch>
                            <a:fillRect/>
                          </a:stretch>
                        </pic:blipFill>
                        <pic:spPr>
                          <a:xfrm>
                            <a:off x="0" y="0"/>
                            <a:ext cx="3056255" cy="2799715"/>
                          </a:xfrm>
                          <a:prstGeom prst="rect">
                            <a:avLst/>
                          </a:prstGeom>
                        </pic:spPr>
                      </pic:pic>
                    </a:graphicData>
                  </a:graphic>
                </wp:inline>
              </w:drawing>
            </w:r>
          </w:p>
          <w:p>
            <w:pPr>
              <w:pStyle w:val="3"/>
              <w:jc w:val="center"/>
              <w:outlineLvl w:val="0"/>
              <w:rPr>
                <w:rFonts w:hint="eastAsia" w:eastAsia="微软雅黑"/>
                <w:lang w:eastAsia="zh-CN"/>
              </w:rPr>
            </w:pPr>
            <w:r>
              <w:rPr>
                <w:rFonts w:hint="eastAsia" w:ascii="宋体" w:hAnsi="宋体" w:eastAsia="宋体" w:cs="宋体"/>
                <w:b w:val="0"/>
                <w:bCs w:val="0"/>
                <w:sz w:val="24"/>
                <w:szCs w:val="44"/>
                <w:lang w:eastAsia="zh-CN"/>
              </w:rPr>
              <w:t>沉淀水化池</w:t>
            </w:r>
          </w:p>
        </w:tc>
        <w:tc>
          <w:tcPr>
            <w:tcW w:w="5084" w:type="dxa"/>
          </w:tcPr>
          <w:p>
            <w:pPr>
              <w:jc w:val="both"/>
              <w:rPr>
                <w:rFonts w:hint="eastAsia" w:eastAsia="宋体"/>
                <w:lang w:eastAsia="zh-CN"/>
              </w:rPr>
            </w:pPr>
            <w:r>
              <w:rPr>
                <w:rFonts w:hint="eastAsia" w:eastAsia="宋体"/>
                <w:lang w:eastAsia="zh-CN"/>
              </w:rPr>
              <w:drawing>
                <wp:inline distT="0" distB="0" distL="114300" distR="114300">
                  <wp:extent cx="3056255" cy="2808605"/>
                  <wp:effectExtent l="0" t="0" r="10795" b="10795"/>
                  <wp:docPr id="17" name="图片 17" descr="IMG_20190919_180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190919_180942"/>
                          <pic:cNvPicPr>
                            <a:picLocks noChangeAspect="1"/>
                          </pic:cNvPicPr>
                        </pic:nvPicPr>
                        <pic:blipFill>
                          <a:blip r:embed="rId34"/>
                          <a:stretch>
                            <a:fillRect/>
                          </a:stretch>
                        </pic:blipFill>
                        <pic:spPr>
                          <a:xfrm>
                            <a:off x="0" y="0"/>
                            <a:ext cx="3056255" cy="2808605"/>
                          </a:xfrm>
                          <a:prstGeom prst="rect">
                            <a:avLst/>
                          </a:prstGeom>
                        </pic:spPr>
                      </pic:pic>
                    </a:graphicData>
                  </a:graphic>
                </wp:inline>
              </w:drawing>
            </w:r>
          </w:p>
          <w:p>
            <w:pPr>
              <w:pStyle w:val="3"/>
              <w:jc w:val="center"/>
              <w:outlineLvl w:val="0"/>
              <w:rPr>
                <w:rFonts w:hint="eastAsia" w:eastAsia="微软雅黑"/>
                <w:lang w:eastAsia="zh-CN"/>
              </w:rPr>
            </w:pPr>
            <w:r>
              <w:rPr>
                <w:rFonts w:hint="eastAsia" w:ascii="宋体" w:hAnsi="宋体" w:eastAsia="宋体" w:cs="宋体"/>
                <w:b w:val="0"/>
                <w:bCs w:val="0"/>
                <w:sz w:val="24"/>
                <w:szCs w:val="44"/>
                <w:lang w:eastAsia="zh-CN"/>
              </w:rPr>
              <w:t>环保水泥砖生产线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9" w:hRule="atLeast"/>
          <w:jc w:val="center"/>
        </w:trPr>
        <w:tc>
          <w:tcPr>
            <w:tcW w:w="5055" w:type="dxa"/>
          </w:tcPr>
          <w:p>
            <w:pPr>
              <w:pStyle w:val="3"/>
              <w:ind w:left="0" w:leftChars="0" w:firstLine="0" w:firstLineChars="0"/>
              <w:jc w:val="center"/>
              <w:outlineLvl w:val="0"/>
              <w:rPr>
                <w:rFonts w:hint="eastAsia" w:ascii="宋体" w:hAnsi="宋体" w:eastAsia="宋体" w:cs="宋体"/>
                <w:b w:val="0"/>
                <w:bCs w:val="0"/>
                <w:sz w:val="24"/>
                <w:szCs w:val="44"/>
                <w:lang w:eastAsia="zh-CN"/>
              </w:rPr>
            </w:pPr>
            <w:r>
              <w:rPr>
                <w:rFonts w:hint="eastAsia" w:ascii="宋体" w:hAnsi="宋体" w:eastAsia="宋体" w:cs="宋体"/>
                <w:b w:val="0"/>
                <w:bCs w:val="0"/>
                <w:sz w:val="24"/>
                <w:szCs w:val="44"/>
                <w:lang w:eastAsia="zh-CN"/>
              </w:rPr>
              <w:drawing>
                <wp:inline distT="0" distB="0" distL="114300" distR="114300">
                  <wp:extent cx="3056255" cy="2919095"/>
                  <wp:effectExtent l="0" t="0" r="10795" b="14605"/>
                  <wp:docPr id="18" name="图片 18" descr="IMG_20190919_180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190919_180956"/>
                          <pic:cNvPicPr>
                            <a:picLocks noChangeAspect="1"/>
                          </pic:cNvPicPr>
                        </pic:nvPicPr>
                        <pic:blipFill>
                          <a:blip r:embed="rId35"/>
                          <a:stretch>
                            <a:fillRect/>
                          </a:stretch>
                        </pic:blipFill>
                        <pic:spPr>
                          <a:xfrm>
                            <a:off x="0" y="0"/>
                            <a:ext cx="3056255" cy="2919095"/>
                          </a:xfrm>
                          <a:prstGeom prst="rect">
                            <a:avLst/>
                          </a:prstGeom>
                        </pic:spPr>
                      </pic:pic>
                    </a:graphicData>
                  </a:graphic>
                </wp:inline>
              </w:drawing>
            </w:r>
            <w:r>
              <w:rPr>
                <w:rFonts w:hint="eastAsia" w:ascii="宋体" w:hAnsi="宋体" w:eastAsia="宋体" w:cs="宋体"/>
                <w:b w:val="0"/>
                <w:bCs w:val="0"/>
                <w:sz w:val="24"/>
                <w:szCs w:val="44"/>
                <w:lang w:eastAsia="zh-CN"/>
              </w:rPr>
              <w:t>破碎生产线</w:t>
            </w:r>
          </w:p>
        </w:tc>
        <w:tc>
          <w:tcPr>
            <w:tcW w:w="5084" w:type="dxa"/>
          </w:tcPr>
          <w:p>
            <w:pPr>
              <w:pStyle w:val="3"/>
              <w:ind w:left="0" w:leftChars="0" w:firstLine="0" w:firstLineChars="0"/>
              <w:jc w:val="center"/>
              <w:outlineLvl w:val="0"/>
              <w:rPr>
                <w:rFonts w:hint="eastAsia" w:ascii="宋体" w:hAnsi="宋体" w:eastAsia="宋体" w:cs="宋体"/>
                <w:b w:val="0"/>
                <w:bCs w:val="0"/>
                <w:sz w:val="24"/>
                <w:szCs w:val="44"/>
                <w:lang w:eastAsia="zh-CN"/>
              </w:rPr>
            </w:pPr>
            <w:r>
              <w:rPr>
                <w:rFonts w:hint="eastAsia" w:ascii="宋体" w:hAnsi="宋体" w:eastAsia="宋体" w:cs="宋体"/>
                <w:b w:val="0"/>
                <w:bCs w:val="0"/>
                <w:sz w:val="24"/>
                <w:szCs w:val="44"/>
                <w:lang w:eastAsia="zh-CN"/>
              </w:rPr>
              <w:drawing>
                <wp:inline distT="0" distB="0" distL="114300" distR="114300">
                  <wp:extent cx="3056255" cy="2903855"/>
                  <wp:effectExtent l="0" t="0" r="10795" b="10795"/>
                  <wp:docPr id="19" name="图片 19" descr="IMG_20190919_18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0190919_181520"/>
                          <pic:cNvPicPr>
                            <a:picLocks noChangeAspect="1"/>
                          </pic:cNvPicPr>
                        </pic:nvPicPr>
                        <pic:blipFill>
                          <a:blip r:embed="rId36"/>
                          <a:stretch>
                            <a:fillRect/>
                          </a:stretch>
                        </pic:blipFill>
                        <pic:spPr>
                          <a:xfrm>
                            <a:off x="0" y="0"/>
                            <a:ext cx="3056255" cy="2903855"/>
                          </a:xfrm>
                          <a:prstGeom prst="rect">
                            <a:avLst/>
                          </a:prstGeom>
                        </pic:spPr>
                      </pic:pic>
                    </a:graphicData>
                  </a:graphic>
                </wp:inline>
              </w:drawing>
            </w:r>
            <w:r>
              <w:rPr>
                <w:rFonts w:hint="eastAsia" w:ascii="宋体" w:hAnsi="宋体" w:eastAsia="宋体" w:cs="宋体"/>
                <w:b w:val="0"/>
                <w:bCs w:val="0"/>
                <w:sz w:val="24"/>
                <w:szCs w:val="44"/>
                <w:lang w:eastAsia="zh-CN"/>
              </w:rPr>
              <w:t>废气治理措施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6" w:hRule="atLeast"/>
          <w:jc w:val="center"/>
        </w:trPr>
        <w:tc>
          <w:tcPr>
            <w:tcW w:w="5055" w:type="dxa"/>
          </w:tcPr>
          <w:p>
            <w:pPr>
              <w:pStyle w:val="3"/>
              <w:ind w:left="0" w:leftChars="0" w:firstLine="0" w:firstLineChars="0"/>
              <w:jc w:val="center"/>
              <w:outlineLvl w:val="0"/>
              <w:rPr>
                <w:rFonts w:hint="eastAsia" w:ascii="宋体" w:hAnsi="宋体" w:eastAsia="宋体" w:cs="宋体"/>
                <w:b w:val="0"/>
                <w:bCs w:val="0"/>
                <w:sz w:val="24"/>
                <w:szCs w:val="44"/>
                <w:lang w:eastAsia="zh-CN"/>
              </w:rPr>
            </w:pPr>
            <w:r>
              <w:rPr>
                <w:rFonts w:hint="eastAsia" w:ascii="宋体" w:hAnsi="宋体" w:eastAsia="宋体" w:cs="宋体"/>
                <w:b w:val="0"/>
                <w:bCs w:val="0"/>
                <w:sz w:val="24"/>
                <w:szCs w:val="44"/>
                <w:lang w:eastAsia="zh-CN"/>
              </w:rPr>
              <w:drawing>
                <wp:inline distT="0" distB="0" distL="114300" distR="114300">
                  <wp:extent cx="3056255" cy="2903855"/>
                  <wp:effectExtent l="0" t="0" r="10795" b="10795"/>
                  <wp:docPr id="20" name="图片 20" descr="IMG_20190919_18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190919_181836"/>
                          <pic:cNvPicPr>
                            <a:picLocks noChangeAspect="1"/>
                          </pic:cNvPicPr>
                        </pic:nvPicPr>
                        <pic:blipFill>
                          <a:blip r:embed="rId37"/>
                          <a:stretch>
                            <a:fillRect/>
                          </a:stretch>
                        </pic:blipFill>
                        <pic:spPr>
                          <a:xfrm>
                            <a:off x="0" y="0"/>
                            <a:ext cx="3056255" cy="2903855"/>
                          </a:xfrm>
                          <a:prstGeom prst="rect">
                            <a:avLst/>
                          </a:prstGeom>
                        </pic:spPr>
                      </pic:pic>
                    </a:graphicData>
                  </a:graphic>
                </wp:inline>
              </w:drawing>
            </w:r>
            <w:r>
              <w:rPr>
                <w:rFonts w:hint="eastAsia" w:ascii="宋体" w:hAnsi="宋体" w:eastAsia="宋体" w:cs="宋体"/>
                <w:b w:val="0"/>
                <w:bCs w:val="0"/>
                <w:sz w:val="24"/>
                <w:szCs w:val="44"/>
                <w:lang w:eastAsia="zh-CN"/>
              </w:rPr>
              <w:t>环保砖养护场</w:t>
            </w:r>
          </w:p>
        </w:tc>
        <w:tc>
          <w:tcPr>
            <w:tcW w:w="5084" w:type="dxa"/>
          </w:tcPr>
          <w:p>
            <w:pPr>
              <w:pStyle w:val="3"/>
              <w:ind w:left="0" w:leftChars="0" w:firstLine="0" w:firstLineChars="0"/>
              <w:jc w:val="center"/>
              <w:outlineLvl w:val="0"/>
              <w:rPr>
                <w:rFonts w:hint="eastAsia" w:ascii="宋体" w:hAnsi="宋体" w:eastAsia="宋体" w:cs="宋体"/>
                <w:b w:val="0"/>
                <w:bCs w:val="0"/>
                <w:sz w:val="24"/>
                <w:szCs w:val="44"/>
                <w:lang w:eastAsia="zh-CN"/>
              </w:rPr>
            </w:pPr>
            <w:r>
              <w:rPr>
                <w:rFonts w:hint="eastAsia" w:ascii="宋体" w:hAnsi="宋体" w:eastAsia="宋体" w:cs="宋体"/>
                <w:b w:val="0"/>
                <w:bCs w:val="0"/>
                <w:sz w:val="24"/>
                <w:szCs w:val="44"/>
                <w:lang w:eastAsia="zh-CN"/>
              </w:rPr>
              <w:drawing>
                <wp:inline distT="0" distB="0" distL="114300" distR="114300">
                  <wp:extent cx="3056255" cy="2919095"/>
                  <wp:effectExtent l="0" t="0" r="10795" b="14605"/>
                  <wp:docPr id="21" name="图片 21" descr="IMG_20190919_18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0190919_181839"/>
                          <pic:cNvPicPr>
                            <a:picLocks noChangeAspect="1"/>
                          </pic:cNvPicPr>
                        </pic:nvPicPr>
                        <pic:blipFill>
                          <a:blip r:embed="rId38"/>
                          <a:stretch>
                            <a:fillRect/>
                          </a:stretch>
                        </pic:blipFill>
                        <pic:spPr>
                          <a:xfrm>
                            <a:off x="0" y="0"/>
                            <a:ext cx="3056255" cy="2919095"/>
                          </a:xfrm>
                          <a:prstGeom prst="rect">
                            <a:avLst/>
                          </a:prstGeom>
                        </pic:spPr>
                      </pic:pic>
                    </a:graphicData>
                  </a:graphic>
                </wp:inline>
              </w:drawing>
            </w:r>
            <w:r>
              <w:rPr>
                <w:rFonts w:hint="eastAsia" w:ascii="宋体" w:hAnsi="宋体" w:eastAsia="宋体" w:cs="宋体"/>
                <w:b w:val="0"/>
                <w:bCs w:val="0"/>
                <w:sz w:val="24"/>
                <w:szCs w:val="44"/>
                <w:lang w:eastAsia="zh-CN"/>
              </w:rPr>
              <w:t>生产车间</w:t>
            </w:r>
          </w:p>
        </w:tc>
      </w:tr>
    </w:tbl>
    <w:p>
      <w:pPr>
        <w:sectPr>
          <w:headerReference r:id="rId15" w:type="default"/>
          <w:pgSz w:w="11910" w:h="16840"/>
          <w:pgMar w:top="1440" w:right="1080" w:bottom="1440" w:left="1080" w:header="872" w:footer="1211" w:gutter="0"/>
          <w:pgNumType w:fmt="decimal"/>
          <w:cols w:space="720" w:num="1"/>
        </w:sectPr>
      </w:pPr>
    </w:p>
    <w:p>
      <w:pPr>
        <w:pStyle w:val="7"/>
        <w:keepNext w:val="0"/>
        <w:keepLines w:val="0"/>
        <w:pageBreakBefore w:val="0"/>
        <w:widowControl w:val="0"/>
        <w:kinsoku/>
        <w:wordWrap/>
        <w:overflowPunct/>
        <w:topLinePunct w:val="0"/>
        <w:autoSpaceDE w:val="0"/>
        <w:autoSpaceDN w:val="0"/>
        <w:bidi w:val="0"/>
        <w:adjustRightInd w:val="0"/>
        <w:snapToGrid w:val="0"/>
        <w:spacing w:before="67" w:line="288" w:lineRule="auto"/>
        <w:ind w:right="440" w:rightChars="200"/>
        <w:textAlignment w:val="auto"/>
        <w:rPr>
          <w:b/>
          <w:bCs/>
        </w:rPr>
      </w:pPr>
      <w:r>
        <w:rPr>
          <w:rFonts w:hint="eastAsia"/>
          <w:b/>
          <w:bCs/>
        </w:rPr>
        <w:t>附件</w:t>
      </w:r>
      <w:r>
        <w:rPr>
          <w:rFonts w:hint="eastAsia"/>
          <w:b/>
          <w:bCs/>
          <w:lang w:val="en-US" w:eastAsia="zh-CN"/>
        </w:rPr>
        <w:t>4</w:t>
      </w:r>
      <w:r>
        <w:rPr>
          <w:rFonts w:hint="eastAsia"/>
          <w:b/>
          <w:bCs/>
        </w:rPr>
        <w:t>：其他需要说明的事项</w:t>
      </w:r>
    </w:p>
    <w:p>
      <w:pPr>
        <w:spacing w:line="360" w:lineRule="auto"/>
        <w:ind w:firstLine="482" w:firstLineChars="200"/>
        <w:rPr>
          <w:b/>
          <w:bCs/>
          <w:sz w:val="24"/>
          <w:szCs w:val="24"/>
        </w:rPr>
      </w:pPr>
      <w:r>
        <w:rPr>
          <w:rFonts w:hint="eastAsia"/>
          <w:b/>
          <w:bCs/>
          <w:sz w:val="24"/>
          <w:szCs w:val="24"/>
          <w:lang w:val="en-US" w:eastAsia="zh-CN"/>
        </w:rPr>
        <w:t>1、</w:t>
      </w:r>
      <w:r>
        <w:rPr>
          <w:rFonts w:hint="eastAsia"/>
          <w:b/>
          <w:bCs/>
          <w:sz w:val="24"/>
          <w:szCs w:val="24"/>
        </w:rPr>
        <w:t>环境保护设施设计、施工和验收过程简况</w:t>
      </w:r>
    </w:p>
    <w:p>
      <w:pPr>
        <w:spacing w:line="360" w:lineRule="auto"/>
        <w:ind w:firstLine="482" w:firstLineChars="200"/>
        <w:rPr>
          <w:b/>
          <w:bCs/>
          <w:sz w:val="24"/>
          <w:szCs w:val="24"/>
        </w:rPr>
      </w:pPr>
      <w:r>
        <w:rPr>
          <w:rFonts w:hint="eastAsia"/>
          <w:b/>
          <w:bCs/>
          <w:sz w:val="24"/>
          <w:szCs w:val="24"/>
          <w:lang w:val="en-US" w:eastAsia="zh-CN"/>
        </w:rPr>
        <w:t>1.1、</w:t>
      </w:r>
      <w:r>
        <w:rPr>
          <w:rFonts w:hint="eastAsia"/>
          <w:b/>
          <w:bCs/>
          <w:sz w:val="24"/>
          <w:szCs w:val="24"/>
        </w:rPr>
        <w:t>设计简况</w:t>
      </w:r>
    </w:p>
    <w:p>
      <w:pPr>
        <w:spacing w:line="360" w:lineRule="auto"/>
        <w:ind w:firstLine="480" w:firstLineChars="200"/>
        <w:rPr>
          <w:sz w:val="24"/>
          <w:szCs w:val="24"/>
        </w:rPr>
      </w:pPr>
      <w:r>
        <w:rPr>
          <w:rFonts w:hint="eastAsia"/>
          <w:sz w:val="24"/>
          <w:szCs w:val="24"/>
        </w:rPr>
        <w:t>建设项目的环境保护设施纳入了初步设计，环境保护设施的设计符合环境保护设计规范的要求，编制了环境保护篇章，落实了防治污染和生态破环的措施以及环境保护设施投资概算。</w:t>
      </w:r>
    </w:p>
    <w:p>
      <w:pPr>
        <w:spacing w:line="360" w:lineRule="auto"/>
        <w:ind w:firstLine="482" w:firstLineChars="200"/>
        <w:rPr>
          <w:b/>
          <w:bCs/>
          <w:sz w:val="24"/>
          <w:szCs w:val="24"/>
        </w:rPr>
      </w:pPr>
      <w:r>
        <w:rPr>
          <w:rFonts w:hint="eastAsia"/>
          <w:b/>
          <w:bCs/>
          <w:sz w:val="24"/>
          <w:szCs w:val="24"/>
          <w:lang w:val="en-US" w:eastAsia="zh-CN"/>
        </w:rPr>
        <w:t>1.2、</w:t>
      </w:r>
      <w:r>
        <w:rPr>
          <w:rFonts w:hint="eastAsia"/>
          <w:b/>
          <w:bCs/>
          <w:sz w:val="24"/>
          <w:szCs w:val="24"/>
        </w:rPr>
        <w:t>施工简况</w:t>
      </w:r>
    </w:p>
    <w:p>
      <w:pPr>
        <w:spacing w:line="360" w:lineRule="auto"/>
        <w:ind w:firstLine="480" w:firstLineChars="200"/>
        <w:rPr>
          <w:sz w:val="24"/>
          <w:szCs w:val="24"/>
        </w:rPr>
      </w:pPr>
      <w:r>
        <w:rPr>
          <w:rFonts w:hint="eastAsia"/>
          <w:sz w:val="24"/>
          <w:szCs w:val="24"/>
        </w:rPr>
        <w:t>环境保护设施纳入了施工合同，环境保护设施的建设进度和资金得到了保证，项目建设过程中组织实施了环境影响报告表及其审批部门审批决定中提出的环境保护对策措施。</w:t>
      </w:r>
    </w:p>
    <w:p>
      <w:pPr>
        <w:spacing w:line="360" w:lineRule="auto"/>
        <w:ind w:firstLine="482" w:firstLineChars="200"/>
        <w:rPr>
          <w:b/>
          <w:bCs/>
          <w:sz w:val="24"/>
          <w:szCs w:val="24"/>
        </w:rPr>
      </w:pPr>
      <w:r>
        <w:rPr>
          <w:rFonts w:hint="eastAsia"/>
          <w:b/>
          <w:bCs/>
          <w:sz w:val="24"/>
          <w:szCs w:val="24"/>
          <w:lang w:val="en-US" w:eastAsia="zh-CN"/>
        </w:rPr>
        <w:t>1.3、</w:t>
      </w:r>
      <w:r>
        <w:rPr>
          <w:rFonts w:hint="eastAsia"/>
          <w:b/>
          <w:bCs/>
          <w:sz w:val="24"/>
          <w:szCs w:val="24"/>
        </w:rPr>
        <w:t>验收过程简况</w:t>
      </w:r>
    </w:p>
    <w:p>
      <w:pPr>
        <w:spacing w:line="360" w:lineRule="auto"/>
        <w:ind w:firstLine="480" w:firstLineChars="200"/>
        <w:rPr>
          <w:b w:val="0"/>
          <w:bCs w:val="0"/>
          <w:color w:val="000000" w:themeColor="text1"/>
          <w:sz w:val="24"/>
          <w:szCs w:val="24"/>
          <w14:textFill>
            <w14:solidFill>
              <w14:schemeClr w14:val="tx1"/>
            </w14:solidFill>
          </w14:textFill>
        </w:rPr>
      </w:pPr>
      <w:r>
        <w:rPr>
          <w:rFonts w:hint="eastAsia"/>
          <w:b w:val="0"/>
          <w:bCs w:val="0"/>
          <w:color w:val="000000" w:themeColor="text1"/>
          <w:sz w:val="24"/>
          <w:szCs w:val="24"/>
          <w14:textFill>
            <w14:solidFill>
              <w14:schemeClr w14:val="tx1"/>
            </w14:solidFill>
          </w14:textFill>
        </w:rPr>
        <w:t>验收工作启动时间201</w:t>
      </w:r>
      <w:r>
        <w:rPr>
          <w:rFonts w:hint="eastAsia"/>
          <w:b w:val="0"/>
          <w:bCs w:val="0"/>
          <w:color w:val="000000" w:themeColor="text1"/>
          <w:sz w:val="24"/>
          <w:szCs w:val="24"/>
          <w:lang w:val="en-US"/>
          <w14:textFill>
            <w14:solidFill>
              <w14:schemeClr w14:val="tx1"/>
            </w14:solidFill>
          </w14:textFill>
        </w:rPr>
        <w:t>9</w:t>
      </w:r>
      <w:r>
        <w:rPr>
          <w:rFonts w:hint="eastAsia"/>
          <w:b w:val="0"/>
          <w:bCs w:val="0"/>
          <w:color w:val="000000" w:themeColor="text1"/>
          <w:sz w:val="24"/>
          <w:szCs w:val="24"/>
          <w14:textFill>
            <w14:solidFill>
              <w14:schemeClr w14:val="tx1"/>
            </w14:solidFill>
          </w14:textFill>
        </w:rPr>
        <w:t>年</w:t>
      </w:r>
      <w:r>
        <w:rPr>
          <w:rFonts w:hint="eastAsia"/>
          <w:b w:val="0"/>
          <w:bCs w:val="0"/>
          <w:color w:val="000000" w:themeColor="text1"/>
          <w:sz w:val="24"/>
          <w:szCs w:val="24"/>
          <w:lang w:val="en-US" w:eastAsia="zh-CN"/>
          <w14:textFill>
            <w14:solidFill>
              <w14:schemeClr w14:val="tx1"/>
            </w14:solidFill>
          </w14:textFill>
        </w:rPr>
        <w:t>11</w:t>
      </w:r>
      <w:r>
        <w:rPr>
          <w:rFonts w:hint="eastAsia"/>
          <w:b w:val="0"/>
          <w:bCs w:val="0"/>
          <w:color w:val="000000" w:themeColor="text1"/>
          <w:sz w:val="24"/>
          <w:szCs w:val="24"/>
          <w14:textFill>
            <w14:solidFill>
              <w14:schemeClr w14:val="tx1"/>
            </w14:solidFill>
          </w14:textFill>
        </w:rPr>
        <w:t>月，根据</w:t>
      </w:r>
      <w:r>
        <w:rPr>
          <w:rFonts w:hint="eastAsia"/>
          <w:b w:val="0"/>
          <w:bCs w:val="0"/>
          <w:color w:val="000000" w:themeColor="text1"/>
          <w:sz w:val="24"/>
          <w:szCs w:val="24"/>
          <w:lang w:eastAsia="zh-CN"/>
          <w14:textFill>
            <w14:solidFill>
              <w14:schemeClr w14:val="tx1"/>
            </w14:solidFill>
          </w14:textFill>
        </w:rPr>
        <w:t>云浮市华</w:t>
      </w:r>
      <w:r>
        <w:rPr>
          <w:rFonts w:hint="eastAsia"/>
          <w:b w:val="0"/>
          <w:bCs w:val="0"/>
          <w:color w:val="auto"/>
          <w:sz w:val="24"/>
          <w:szCs w:val="24"/>
          <w:lang w:eastAsia="zh-CN"/>
        </w:rPr>
        <w:t>发建材有限公司</w:t>
      </w:r>
      <w:r>
        <w:rPr>
          <w:rFonts w:hint="eastAsia"/>
          <w:b w:val="0"/>
          <w:bCs w:val="0"/>
          <w:color w:val="auto"/>
          <w:sz w:val="24"/>
          <w:szCs w:val="24"/>
        </w:rPr>
        <w:t>的委托，云浮市惠淇环保科技有限公司、</w:t>
      </w:r>
      <w:r>
        <w:rPr>
          <w:rFonts w:hint="eastAsia"/>
          <w:b w:val="0"/>
          <w:bCs w:val="0"/>
          <w:color w:val="auto"/>
          <w:sz w:val="24"/>
          <w:szCs w:val="24"/>
          <w:lang w:eastAsia="zh-CN"/>
        </w:rPr>
        <w:t>同创伟业（广东）检测技术股份有限公司</w:t>
      </w:r>
      <w:r>
        <w:rPr>
          <w:rFonts w:hint="eastAsia"/>
          <w:b w:val="0"/>
          <w:bCs w:val="0"/>
          <w:color w:val="auto"/>
          <w:sz w:val="24"/>
          <w:szCs w:val="24"/>
        </w:rPr>
        <w:t>于201</w:t>
      </w:r>
      <w:r>
        <w:rPr>
          <w:rFonts w:hint="eastAsia"/>
          <w:b w:val="0"/>
          <w:bCs w:val="0"/>
          <w:color w:val="auto"/>
          <w:sz w:val="24"/>
          <w:szCs w:val="24"/>
          <w:lang w:val="en-US"/>
        </w:rPr>
        <w:t>9</w:t>
      </w:r>
      <w:r>
        <w:rPr>
          <w:rFonts w:hint="eastAsia"/>
          <w:b w:val="0"/>
          <w:bCs w:val="0"/>
          <w:color w:val="auto"/>
          <w:sz w:val="24"/>
          <w:szCs w:val="24"/>
        </w:rPr>
        <w:t>年</w:t>
      </w:r>
      <w:r>
        <w:rPr>
          <w:rFonts w:hint="eastAsia"/>
          <w:b w:val="0"/>
          <w:bCs w:val="0"/>
          <w:color w:val="auto"/>
          <w:sz w:val="24"/>
          <w:szCs w:val="24"/>
          <w:lang w:val="en-US"/>
        </w:rPr>
        <w:t>0</w:t>
      </w:r>
      <w:r>
        <w:rPr>
          <w:rFonts w:hint="eastAsia"/>
          <w:b w:val="0"/>
          <w:bCs w:val="0"/>
          <w:color w:val="auto"/>
          <w:sz w:val="24"/>
          <w:szCs w:val="24"/>
          <w:lang w:val="en-US" w:eastAsia="zh-CN"/>
        </w:rPr>
        <w:t>1</w:t>
      </w:r>
      <w:r>
        <w:rPr>
          <w:rFonts w:hint="eastAsia"/>
          <w:b w:val="0"/>
          <w:bCs w:val="0"/>
          <w:color w:val="auto"/>
          <w:sz w:val="24"/>
          <w:szCs w:val="24"/>
        </w:rPr>
        <w:t>月</w:t>
      </w:r>
      <w:r>
        <w:rPr>
          <w:rFonts w:hint="eastAsia"/>
          <w:b w:val="0"/>
          <w:bCs w:val="0"/>
          <w:color w:val="auto"/>
          <w:sz w:val="24"/>
          <w:szCs w:val="24"/>
          <w:lang w:val="en-US" w:eastAsia="zh-CN"/>
        </w:rPr>
        <w:t>12</w:t>
      </w:r>
      <w:r>
        <w:rPr>
          <w:rFonts w:hint="eastAsia"/>
          <w:b w:val="0"/>
          <w:bCs w:val="0"/>
          <w:color w:val="auto"/>
          <w:sz w:val="24"/>
          <w:szCs w:val="24"/>
        </w:rPr>
        <w:t>日、</w:t>
      </w:r>
      <w:r>
        <w:rPr>
          <w:rFonts w:hint="eastAsia"/>
          <w:b w:val="0"/>
          <w:bCs w:val="0"/>
          <w:color w:val="auto"/>
          <w:sz w:val="24"/>
          <w:szCs w:val="24"/>
          <w:lang w:val="en-US"/>
        </w:rPr>
        <w:t>1</w:t>
      </w:r>
      <w:r>
        <w:rPr>
          <w:rFonts w:hint="eastAsia"/>
          <w:b w:val="0"/>
          <w:bCs w:val="0"/>
          <w:color w:val="auto"/>
          <w:sz w:val="24"/>
          <w:szCs w:val="24"/>
          <w:lang w:val="en-US" w:eastAsia="zh-CN"/>
        </w:rPr>
        <w:t>3</w:t>
      </w:r>
      <w:r>
        <w:rPr>
          <w:rFonts w:hint="eastAsia"/>
          <w:b w:val="0"/>
          <w:bCs w:val="0"/>
          <w:color w:val="auto"/>
          <w:sz w:val="24"/>
          <w:szCs w:val="24"/>
        </w:rPr>
        <w:t>日对</w:t>
      </w:r>
      <w:r>
        <w:rPr>
          <w:rFonts w:hint="eastAsia"/>
          <w:b w:val="0"/>
          <w:bCs w:val="0"/>
          <w:color w:val="auto"/>
          <w:sz w:val="24"/>
          <w:szCs w:val="24"/>
          <w:lang w:eastAsia="zh-CN"/>
        </w:rPr>
        <w:t>云浮市华发建材有限公司年产100万块环保水泥砖和1万件水泥管建设项目（一期）</w:t>
      </w:r>
      <w:r>
        <w:rPr>
          <w:rFonts w:hint="eastAsia"/>
          <w:b w:val="0"/>
          <w:bCs w:val="0"/>
          <w:color w:val="auto"/>
          <w:sz w:val="24"/>
          <w:szCs w:val="24"/>
        </w:rPr>
        <w:t>开展环保设施验收监测工作，在201</w:t>
      </w:r>
      <w:r>
        <w:rPr>
          <w:rFonts w:hint="eastAsia"/>
          <w:b w:val="0"/>
          <w:bCs w:val="0"/>
          <w:color w:val="auto"/>
          <w:sz w:val="24"/>
          <w:szCs w:val="24"/>
          <w:lang w:val="en-US"/>
        </w:rPr>
        <w:t>9</w:t>
      </w:r>
      <w:r>
        <w:rPr>
          <w:rFonts w:hint="eastAsia"/>
          <w:b w:val="0"/>
          <w:bCs w:val="0"/>
          <w:color w:val="auto"/>
          <w:sz w:val="24"/>
          <w:szCs w:val="24"/>
        </w:rPr>
        <w:t>年</w:t>
      </w:r>
      <w:r>
        <w:rPr>
          <w:rFonts w:hint="eastAsia"/>
          <w:b w:val="0"/>
          <w:bCs w:val="0"/>
          <w:color w:val="auto"/>
          <w:sz w:val="24"/>
          <w:szCs w:val="24"/>
          <w:lang w:val="en-US" w:eastAsia="zh-CN"/>
        </w:rPr>
        <w:t>11</w:t>
      </w:r>
      <w:r>
        <w:rPr>
          <w:rFonts w:hint="eastAsia"/>
          <w:b w:val="0"/>
          <w:bCs w:val="0"/>
          <w:color w:val="auto"/>
          <w:sz w:val="24"/>
          <w:szCs w:val="24"/>
        </w:rPr>
        <w:t>月</w:t>
      </w:r>
      <w:r>
        <w:rPr>
          <w:rFonts w:hint="eastAsia"/>
          <w:b w:val="0"/>
          <w:bCs w:val="0"/>
          <w:color w:val="auto"/>
          <w:sz w:val="24"/>
          <w:szCs w:val="24"/>
          <w:lang w:val="en-US" w:eastAsia="zh-CN"/>
        </w:rPr>
        <w:t>26</w:t>
      </w:r>
      <w:r>
        <w:rPr>
          <w:rFonts w:hint="eastAsia"/>
          <w:b w:val="0"/>
          <w:bCs w:val="0"/>
          <w:color w:val="auto"/>
          <w:sz w:val="24"/>
          <w:szCs w:val="24"/>
        </w:rPr>
        <w:t>日建设单位组织了验收会，并提出验收意见和结论。</w:t>
      </w:r>
    </w:p>
    <w:p>
      <w:pPr>
        <w:spacing w:line="360" w:lineRule="auto"/>
        <w:ind w:firstLine="482" w:firstLineChars="200"/>
        <w:rPr>
          <w:b/>
          <w:bCs/>
          <w:color w:val="000000" w:themeColor="text1"/>
          <w:sz w:val="24"/>
          <w:szCs w:val="24"/>
          <w14:textFill>
            <w14:solidFill>
              <w14:schemeClr w14:val="tx1"/>
            </w14:solidFill>
          </w14:textFill>
        </w:rPr>
      </w:pPr>
      <w:r>
        <w:rPr>
          <w:rFonts w:hint="eastAsia"/>
          <w:b/>
          <w:bCs/>
          <w:color w:val="000000" w:themeColor="text1"/>
          <w:sz w:val="24"/>
          <w:szCs w:val="24"/>
          <w:lang w:val="en-US" w:eastAsia="zh-CN"/>
          <w14:textFill>
            <w14:solidFill>
              <w14:schemeClr w14:val="tx1"/>
            </w14:solidFill>
          </w14:textFill>
        </w:rPr>
        <w:t>1.4、</w:t>
      </w:r>
      <w:r>
        <w:rPr>
          <w:rFonts w:hint="eastAsia"/>
          <w:b/>
          <w:bCs/>
          <w:color w:val="000000" w:themeColor="text1"/>
          <w:sz w:val="24"/>
          <w:szCs w:val="24"/>
          <w14:textFill>
            <w14:solidFill>
              <w14:schemeClr w14:val="tx1"/>
            </w14:solidFill>
          </w14:textFill>
        </w:rPr>
        <w:t>公众反馈意见及处理情况</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建设项目设计、施工和验收期间未收到过公众反馈意见或投诉。</w:t>
      </w:r>
    </w:p>
    <w:p>
      <w:pPr>
        <w:spacing w:line="360" w:lineRule="auto"/>
        <w:ind w:firstLine="482" w:firstLineChars="200"/>
        <w:rPr>
          <w:b/>
          <w:bCs/>
          <w:color w:val="000000" w:themeColor="text1"/>
          <w:sz w:val="24"/>
          <w:szCs w:val="24"/>
          <w14:textFill>
            <w14:solidFill>
              <w14:schemeClr w14:val="tx1"/>
            </w14:solidFill>
          </w14:textFill>
        </w:rPr>
      </w:pPr>
      <w:r>
        <w:rPr>
          <w:rFonts w:hint="eastAsia"/>
          <w:b/>
          <w:bCs/>
          <w:color w:val="000000" w:themeColor="text1"/>
          <w:sz w:val="24"/>
          <w:szCs w:val="24"/>
          <w:lang w:val="en-US" w:eastAsia="zh-CN"/>
          <w14:textFill>
            <w14:solidFill>
              <w14:schemeClr w14:val="tx1"/>
            </w14:solidFill>
          </w14:textFill>
        </w:rPr>
        <w:t>1.5、</w:t>
      </w:r>
      <w:r>
        <w:rPr>
          <w:rFonts w:hint="eastAsia"/>
          <w:b/>
          <w:bCs/>
          <w:color w:val="000000" w:themeColor="text1"/>
          <w:sz w:val="24"/>
          <w:szCs w:val="24"/>
          <w14:textFill>
            <w14:solidFill>
              <w14:schemeClr w14:val="tx1"/>
            </w14:solidFill>
          </w14:textFill>
        </w:rPr>
        <w:t>其他环境保护措施的落实情况</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环境影响报告表及其审批部门审批决定中提出的，除环境保护设施外的其他环境保护措施，主要包括制度措施和配套措施等，现将需要说明的措施内容和要求梳理如下：</w:t>
      </w:r>
    </w:p>
    <w:p>
      <w:pPr>
        <w:spacing w:line="360" w:lineRule="auto"/>
        <w:ind w:firstLine="482" w:firstLineChars="200"/>
        <w:rPr>
          <w:b/>
          <w:bCs/>
          <w:color w:val="000000" w:themeColor="text1"/>
          <w:sz w:val="24"/>
          <w:szCs w:val="24"/>
          <w14:textFill>
            <w14:solidFill>
              <w14:schemeClr w14:val="tx1"/>
            </w14:solidFill>
          </w14:textFill>
        </w:rPr>
      </w:pPr>
      <w:r>
        <w:rPr>
          <w:rFonts w:hint="eastAsia"/>
          <w:b/>
          <w:bCs/>
          <w:color w:val="000000" w:themeColor="text1"/>
          <w:sz w:val="24"/>
          <w:szCs w:val="24"/>
          <w:lang w:val="en-US" w:eastAsia="zh-CN"/>
          <w14:textFill>
            <w14:solidFill>
              <w14:schemeClr w14:val="tx1"/>
            </w14:solidFill>
          </w14:textFill>
        </w:rPr>
        <w:t>2、</w:t>
      </w:r>
      <w:r>
        <w:rPr>
          <w:rFonts w:hint="eastAsia"/>
          <w:b/>
          <w:bCs/>
          <w:color w:val="000000" w:themeColor="text1"/>
          <w:sz w:val="24"/>
          <w:szCs w:val="24"/>
          <w14:textFill>
            <w14:solidFill>
              <w14:schemeClr w14:val="tx1"/>
            </w14:solidFill>
          </w14:textFill>
        </w:rPr>
        <w:t>制度措施落实情况</w:t>
      </w:r>
    </w:p>
    <w:p>
      <w:pPr>
        <w:spacing w:line="360" w:lineRule="auto"/>
        <w:ind w:firstLine="482" w:firstLineChars="200"/>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（1）环保组织机构及规章制度</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建立了环保组织机构，机构人员组成及职责分工。</w:t>
      </w:r>
    </w:p>
    <w:p>
      <w:pPr>
        <w:spacing w:line="360" w:lineRule="auto"/>
        <w:ind w:firstLine="482" w:firstLineChars="200"/>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w:t>
      </w:r>
      <w:r>
        <w:rPr>
          <w:rFonts w:hint="eastAsia"/>
          <w:b/>
          <w:bCs/>
          <w:color w:val="000000" w:themeColor="text1"/>
          <w:sz w:val="24"/>
          <w:szCs w:val="24"/>
          <w:lang w:val="en-US"/>
          <w14:textFill>
            <w14:solidFill>
              <w14:schemeClr w14:val="tx1"/>
            </w14:solidFill>
          </w14:textFill>
        </w:rPr>
        <w:t>2</w:t>
      </w:r>
      <w:r>
        <w:rPr>
          <w:rFonts w:hint="eastAsia"/>
          <w:b/>
          <w:bCs/>
          <w:color w:val="000000" w:themeColor="text1"/>
          <w:sz w:val="24"/>
          <w:szCs w:val="24"/>
          <w14:textFill>
            <w14:solidFill>
              <w14:schemeClr w14:val="tx1"/>
            </w14:solidFill>
          </w14:textFill>
        </w:rPr>
        <w:t>）环境监测计划</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企业按照环境影响报告表及其审批部门审批决定要求制定了环境监测计划，按计划进行过监测，监测结果合格。</w:t>
      </w:r>
    </w:p>
    <w:p>
      <w:pPr>
        <w:spacing w:line="360" w:lineRule="auto"/>
        <w:ind w:firstLine="482" w:firstLineChars="200"/>
        <w:rPr>
          <w:b/>
          <w:bCs/>
          <w:color w:val="auto"/>
          <w:sz w:val="24"/>
          <w:szCs w:val="24"/>
        </w:rPr>
      </w:pPr>
      <w:r>
        <w:rPr>
          <w:rFonts w:hint="eastAsia"/>
          <w:b/>
          <w:bCs/>
          <w:color w:val="auto"/>
          <w:sz w:val="24"/>
          <w:szCs w:val="24"/>
          <w:lang w:val="en-US" w:eastAsia="zh-CN"/>
        </w:rPr>
        <w:t>3、</w:t>
      </w:r>
      <w:r>
        <w:rPr>
          <w:rFonts w:hint="eastAsia"/>
          <w:b/>
          <w:bCs/>
          <w:color w:val="auto"/>
          <w:sz w:val="24"/>
          <w:szCs w:val="24"/>
        </w:rPr>
        <w:t>整改工作情况</w:t>
      </w:r>
    </w:p>
    <w:p>
      <w:pPr>
        <w:spacing w:line="360" w:lineRule="auto"/>
        <w:ind w:firstLine="480" w:firstLineChars="200"/>
        <w:rPr>
          <w:color w:val="auto"/>
          <w:sz w:val="24"/>
          <w:szCs w:val="24"/>
        </w:rPr>
      </w:pPr>
      <w:r>
        <w:rPr>
          <w:rFonts w:hint="eastAsia"/>
          <w:color w:val="auto"/>
          <w:sz w:val="24"/>
          <w:szCs w:val="24"/>
        </w:rPr>
        <w:t>201</w:t>
      </w:r>
      <w:r>
        <w:rPr>
          <w:rFonts w:hint="eastAsia"/>
          <w:color w:val="auto"/>
          <w:sz w:val="24"/>
          <w:szCs w:val="24"/>
          <w:lang w:val="en-US" w:eastAsia="zh-CN"/>
        </w:rPr>
        <w:t>9</w:t>
      </w:r>
      <w:r>
        <w:rPr>
          <w:rFonts w:hint="eastAsia"/>
          <w:color w:val="auto"/>
          <w:sz w:val="24"/>
          <w:szCs w:val="24"/>
        </w:rPr>
        <w:t>年</w:t>
      </w:r>
      <w:r>
        <w:rPr>
          <w:rFonts w:hint="eastAsia"/>
          <w:color w:val="auto"/>
          <w:sz w:val="24"/>
          <w:szCs w:val="24"/>
          <w:lang w:val="en-US" w:eastAsia="zh-CN"/>
        </w:rPr>
        <w:t>11</w:t>
      </w:r>
      <w:r>
        <w:rPr>
          <w:rFonts w:hint="eastAsia"/>
          <w:color w:val="auto"/>
          <w:sz w:val="24"/>
          <w:szCs w:val="24"/>
        </w:rPr>
        <w:t>月</w:t>
      </w:r>
      <w:r>
        <w:rPr>
          <w:rFonts w:hint="eastAsia"/>
          <w:color w:val="auto"/>
          <w:sz w:val="24"/>
          <w:szCs w:val="24"/>
          <w:lang w:val="en-US" w:eastAsia="zh-CN"/>
        </w:rPr>
        <w:t>26</w:t>
      </w:r>
      <w:r>
        <w:rPr>
          <w:rFonts w:hint="eastAsia"/>
          <w:color w:val="auto"/>
          <w:sz w:val="24"/>
          <w:szCs w:val="24"/>
        </w:rPr>
        <w:t>日验收会上专家提出验收意见后对建设单位进行整改，</w:t>
      </w:r>
      <w:r>
        <w:rPr>
          <w:rFonts w:hint="eastAsia"/>
          <w:color w:val="auto"/>
          <w:sz w:val="24"/>
          <w:szCs w:val="24"/>
          <w:lang w:val="en-US"/>
        </w:rPr>
        <w:t>对于专家组提出的问题，建设单位迅速落实，已整改完善</w:t>
      </w:r>
      <w:r>
        <w:rPr>
          <w:rFonts w:hint="eastAsia"/>
          <w:color w:val="auto"/>
          <w:sz w:val="24"/>
          <w:szCs w:val="24"/>
        </w:rPr>
        <w:t>。</w:t>
      </w:r>
    </w:p>
    <w:p>
      <w:pPr>
        <w:spacing w:line="360" w:lineRule="auto"/>
        <w:rPr>
          <w:rFonts w:hint="eastAsia"/>
          <w:color w:val="000000" w:themeColor="text1"/>
          <w:sz w:val="24"/>
          <w:szCs w:val="24"/>
          <w14:textFill>
            <w14:solidFill>
              <w14:schemeClr w14:val="tx1"/>
            </w14:solidFill>
          </w14:textFill>
        </w:rPr>
      </w:pPr>
    </w:p>
    <w:p>
      <w:pPr>
        <w:pStyle w:val="8"/>
        <w:rPr>
          <w:rFonts w:hint="eastAsia"/>
        </w:rPr>
        <w:sectPr>
          <w:headerReference r:id="rId16" w:type="default"/>
          <w:footerReference r:id="rId17" w:type="default"/>
          <w:type w:val="continuous"/>
          <w:pgSz w:w="11850" w:h="16783"/>
          <w:pgMar w:top="1440" w:right="1080" w:bottom="1440" w:left="1080" w:header="720" w:footer="720" w:gutter="0"/>
          <w:pgNumType w:fmt="decimal"/>
          <w:cols w:space="0" w:num="1"/>
        </w:sectPr>
      </w:pPr>
    </w:p>
    <w:p>
      <w:pPr>
        <w:keepNext w:val="0"/>
        <w:keepLines w:val="0"/>
        <w:pageBreakBefore w:val="0"/>
        <w:widowControl w:val="0"/>
        <w:kinsoku/>
        <w:wordWrap/>
        <w:overflowPunct/>
        <w:topLinePunct w:val="0"/>
        <w:autoSpaceDE w:val="0"/>
        <w:autoSpaceDN w:val="0"/>
        <w:bidi w:val="0"/>
        <w:adjustRightInd/>
        <w:snapToGrid/>
        <w:spacing w:line="336" w:lineRule="auto"/>
        <w:textAlignment w:val="auto"/>
        <w:rPr>
          <w:b/>
          <w:bCs/>
          <w:sz w:val="24"/>
          <w:szCs w:val="24"/>
        </w:rPr>
      </w:pPr>
      <w:r>
        <w:rPr>
          <w:rFonts w:hint="eastAsia"/>
          <w:b/>
          <w:bCs/>
          <w:sz w:val="24"/>
          <w:szCs w:val="24"/>
        </w:rPr>
        <w:t>附件</w:t>
      </w:r>
      <w:r>
        <w:rPr>
          <w:rFonts w:hint="eastAsia"/>
          <w:b/>
          <w:bCs/>
          <w:sz w:val="24"/>
          <w:szCs w:val="24"/>
          <w:lang w:val="en-US" w:eastAsia="zh-CN"/>
        </w:rPr>
        <w:t>5</w:t>
      </w:r>
      <w:r>
        <w:rPr>
          <w:rFonts w:hint="eastAsia"/>
          <w:b/>
          <w:bCs/>
          <w:sz w:val="24"/>
          <w:szCs w:val="24"/>
        </w:rPr>
        <w:t>：验收意见</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color w:val="auto"/>
          <w:sz w:val="24"/>
          <w:szCs w:val="24"/>
        </w:rPr>
      </w:pPr>
      <w:r>
        <w:rPr>
          <w:rFonts w:hint="eastAsia"/>
          <w:color w:val="auto"/>
          <w:sz w:val="24"/>
          <w:szCs w:val="24"/>
        </w:rPr>
        <w:t>201</w:t>
      </w:r>
      <w:r>
        <w:rPr>
          <w:rFonts w:hint="eastAsia"/>
          <w:color w:val="auto"/>
          <w:sz w:val="24"/>
          <w:szCs w:val="24"/>
          <w:lang w:val="en-US"/>
        </w:rPr>
        <w:t>9</w:t>
      </w:r>
      <w:r>
        <w:rPr>
          <w:rFonts w:hint="eastAsia"/>
          <w:color w:val="auto"/>
          <w:sz w:val="24"/>
          <w:szCs w:val="24"/>
        </w:rPr>
        <w:t>年</w:t>
      </w:r>
      <w:r>
        <w:rPr>
          <w:rFonts w:hint="eastAsia"/>
          <w:color w:val="auto"/>
          <w:sz w:val="24"/>
          <w:szCs w:val="24"/>
          <w:lang w:val="en-US" w:eastAsia="zh-CN"/>
        </w:rPr>
        <w:t>11</w:t>
      </w:r>
      <w:r>
        <w:rPr>
          <w:rFonts w:hint="eastAsia"/>
          <w:color w:val="auto"/>
          <w:sz w:val="24"/>
          <w:szCs w:val="24"/>
        </w:rPr>
        <w:t>月</w:t>
      </w:r>
      <w:r>
        <w:rPr>
          <w:rFonts w:hint="eastAsia"/>
          <w:color w:val="auto"/>
          <w:sz w:val="24"/>
          <w:szCs w:val="24"/>
          <w:lang w:val="en-US" w:eastAsia="zh-CN"/>
        </w:rPr>
        <w:t>26</w:t>
      </w:r>
      <w:r>
        <w:rPr>
          <w:rFonts w:hint="eastAsia"/>
          <w:color w:val="auto"/>
          <w:sz w:val="24"/>
          <w:szCs w:val="24"/>
        </w:rPr>
        <w:t>日，根据中华人民共和国国务院〔2017〕第682号令《建设项目环境保护管理条例》、《建设项目竣工环境保护验收暂行办法》和《关于发布〈建设项目竣工环境保护验收暂行办法〉的公告》（国环规环评〔2017〕4号）等有关要求，</w:t>
      </w:r>
      <w:r>
        <w:rPr>
          <w:rFonts w:hint="eastAsia"/>
          <w:color w:val="auto"/>
          <w:sz w:val="24"/>
          <w:szCs w:val="24"/>
          <w:lang w:eastAsia="zh-CN"/>
        </w:rPr>
        <w:t>云浮市华发建材有限公司</w:t>
      </w:r>
      <w:r>
        <w:rPr>
          <w:rFonts w:hint="eastAsia"/>
          <w:color w:val="auto"/>
          <w:sz w:val="24"/>
          <w:szCs w:val="24"/>
        </w:rPr>
        <w:t>项目负责人在云浮市组织召开了“</w:t>
      </w:r>
      <w:r>
        <w:rPr>
          <w:rFonts w:hint="eastAsia"/>
          <w:color w:val="auto"/>
          <w:sz w:val="24"/>
          <w:szCs w:val="24"/>
          <w:lang w:eastAsia="zh-CN"/>
        </w:rPr>
        <w:t>云浮市华发建材有限公司年产100万块环保水泥砖和1万件水泥管建设项目（一期）</w:t>
      </w:r>
      <w:r>
        <w:rPr>
          <w:rFonts w:hint="eastAsia"/>
          <w:color w:val="auto"/>
          <w:sz w:val="24"/>
          <w:szCs w:val="24"/>
        </w:rPr>
        <w:t>竣工环境保护验收会”。参与检查的单位有云浮市惠淇环保科技有限公司（验收报告编制单位）</w:t>
      </w:r>
      <w:r>
        <w:rPr>
          <w:rFonts w:hint="eastAsia"/>
          <w:color w:val="auto"/>
          <w:sz w:val="24"/>
          <w:szCs w:val="24"/>
          <w:lang w:eastAsia="zh-CN"/>
        </w:rPr>
        <w:t>、同创伟业（广东）检测技术股份有限公司（验收监测单位）（验收组名单附后面）</w:t>
      </w:r>
      <w:r>
        <w:rPr>
          <w:rFonts w:hint="eastAsia"/>
          <w:color w:val="auto"/>
          <w:sz w:val="24"/>
          <w:szCs w:val="24"/>
        </w:rPr>
        <w:t>。参检代表听取了建设单位关于项目环境保护执行情况的汇报，听取了验收监测单位关于项目验收监测情况的介绍，现场检查了项目环境保护设施的建设与运行情况，审阅并核实了有关材料。经认真讨论，形成验收检查意见如下：</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color w:val="auto"/>
          <w:sz w:val="24"/>
          <w:szCs w:val="24"/>
        </w:rPr>
      </w:pPr>
      <w:r>
        <w:rPr>
          <w:rFonts w:hint="eastAsia"/>
          <w:color w:val="auto"/>
          <w:sz w:val="24"/>
          <w:szCs w:val="24"/>
        </w:rPr>
        <w:t>一、项目基本情况</w:t>
      </w:r>
    </w:p>
    <w:p>
      <w:pPr>
        <w:spacing w:line="360" w:lineRule="auto"/>
        <w:ind w:firstLine="480" w:firstLineChars="200"/>
        <w:rPr>
          <w:rFonts w:hint="default" w:eastAsia="宋体"/>
          <w:color w:val="auto"/>
          <w:sz w:val="24"/>
          <w:szCs w:val="24"/>
          <w:lang w:val="en-US" w:eastAsia="zh-CN"/>
        </w:rPr>
      </w:pPr>
      <w:r>
        <w:rPr>
          <w:rFonts w:hint="eastAsia"/>
          <w:sz w:val="24"/>
          <w:szCs w:val="24"/>
          <w:lang w:val="zh-CN" w:eastAsia="zh-CN"/>
        </w:rPr>
        <w:t>云浮市华发建材有限公司建设项目位于云浮市云城区腰古镇亚洲石材机械城（地号06-06-0131），占地面积为</w:t>
      </w:r>
      <w:r>
        <w:rPr>
          <w:rFonts w:hint="eastAsia"/>
          <w:sz w:val="24"/>
          <w:szCs w:val="24"/>
          <w:lang w:val="en-US" w:eastAsia="zh-CN"/>
        </w:rPr>
        <w:t>4500m</w:t>
      </w:r>
      <w:r>
        <w:rPr>
          <w:rFonts w:hint="eastAsia"/>
          <w:sz w:val="24"/>
          <w:szCs w:val="24"/>
          <w:vertAlign w:val="superscript"/>
          <w:lang w:val="zh-CN" w:eastAsia="zh-CN"/>
        </w:rPr>
        <w:t>2</w:t>
      </w:r>
      <w:r>
        <w:rPr>
          <w:rFonts w:hint="eastAsia"/>
          <w:sz w:val="24"/>
          <w:szCs w:val="24"/>
          <w:lang w:val="zh-CN" w:eastAsia="zh-CN"/>
        </w:rPr>
        <w:t>，项目总投资</w:t>
      </w:r>
      <w:r>
        <w:rPr>
          <w:rFonts w:hint="eastAsia"/>
          <w:sz w:val="24"/>
          <w:szCs w:val="24"/>
          <w:lang w:val="en-US" w:eastAsia="zh-CN"/>
        </w:rPr>
        <w:t>180万</w:t>
      </w:r>
      <w:r>
        <w:rPr>
          <w:rFonts w:hint="eastAsia"/>
          <w:sz w:val="24"/>
          <w:szCs w:val="24"/>
          <w:lang w:val="zh-CN" w:eastAsia="zh-CN"/>
        </w:rPr>
        <w:t>元，其中环保投资</w:t>
      </w:r>
      <w:r>
        <w:rPr>
          <w:rFonts w:hint="eastAsia"/>
          <w:sz w:val="24"/>
          <w:szCs w:val="24"/>
          <w:lang w:val="en-US" w:eastAsia="zh-CN"/>
        </w:rPr>
        <w:t>35万</w:t>
      </w:r>
      <w:r>
        <w:rPr>
          <w:rFonts w:hint="eastAsia"/>
          <w:sz w:val="24"/>
          <w:szCs w:val="24"/>
          <w:lang w:val="zh-CN" w:eastAsia="zh-CN"/>
        </w:rPr>
        <w:t>元，占总投资的</w:t>
      </w:r>
      <w:r>
        <w:rPr>
          <w:rFonts w:hint="eastAsia"/>
          <w:sz w:val="24"/>
          <w:szCs w:val="24"/>
          <w:lang w:val="en-US" w:eastAsia="zh-CN"/>
        </w:rPr>
        <w:t>19.44%</w:t>
      </w:r>
      <w:r>
        <w:rPr>
          <w:rFonts w:hint="eastAsia"/>
          <w:sz w:val="24"/>
          <w:szCs w:val="24"/>
          <w:lang w:val="zh-CN" w:eastAsia="zh-CN"/>
        </w:rPr>
        <w:t>，环评批复年生产环保水泥砖</w:t>
      </w:r>
      <w:r>
        <w:rPr>
          <w:rFonts w:hint="eastAsia"/>
          <w:sz w:val="24"/>
          <w:szCs w:val="24"/>
          <w:lang w:val="en-US" w:eastAsia="zh-CN"/>
        </w:rPr>
        <w:t>100万块、石子1万吨和</w:t>
      </w:r>
      <w:r>
        <w:rPr>
          <w:rFonts w:hint="eastAsia"/>
          <w:sz w:val="24"/>
          <w:szCs w:val="24"/>
          <w:lang w:eastAsia="zh-CN"/>
        </w:rPr>
        <w:t>1万件水泥管</w:t>
      </w:r>
      <w:r>
        <w:rPr>
          <w:rFonts w:hint="eastAsia"/>
          <w:sz w:val="24"/>
          <w:szCs w:val="24"/>
          <w:lang w:val="en-US" w:eastAsia="zh-CN"/>
        </w:rPr>
        <w:t>。</w:t>
      </w:r>
      <w:r>
        <w:rPr>
          <w:rFonts w:hint="eastAsia"/>
          <w:color w:val="auto"/>
          <w:sz w:val="24"/>
          <w:szCs w:val="24"/>
          <w:lang w:eastAsia="zh-CN"/>
        </w:rPr>
        <w:t>本项目为一期验收，年生产环保水泥砖</w:t>
      </w:r>
      <w:r>
        <w:rPr>
          <w:rFonts w:hint="eastAsia"/>
          <w:color w:val="auto"/>
          <w:sz w:val="24"/>
          <w:szCs w:val="24"/>
          <w:lang w:val="en-US" w:eastAsia="zh-CN"/>
        </w:rPr>
        <w:t>100万块、石子1万吨。</w:t>
      </w:r>
      <w:r>
        <w:rPr>
          <w:rFonts w:hint="eastAsia"/>
          <w:color w:val="auto"/>
          <w:sz w:val="24"/>
          <w:szCs w:val="24"/>
        </w:rPr>
        <w:t>项目</w:t>
      </w:r>
      <w:r>
        <w:rPr>
          <w:rFonts w:hint="eastAsia"/>
          <w:color w:val="auto"/>
          <w:sz w:val="24"/>
          <w:szCs w:val="24"/>
          <w:lang w:eastAsia="zh-CN"/>
        </w:rPr>
        <w:t>环评报批</w:t>
      </w:r>
      <w:r>
        <w:rPr>
          <w:rFonts w:hint="eastAsia"/>
          <w:color w:val="auto"/>
          <w:sz w:val="24"/>
          <w:szCs w:val="24"/>
        </w:rPr>
        <w:t>总投资</w:t>
      </w:r>
      <w:r>
        <w:rPr>
          <w:rFonts w:hint="eastAsia"/>
          <w:color w:val="auto"/>
          <w:sz w:val="24"/>
          <w:szCs w:val="24"/>
          <w:lang w:val="en-US" w:eastAsia="zh-CN"/>
        </w:rPr>
        <w:t>180万</w:t>
      </w:r>
      <w:r>
        <w:rPr>
          <w:rFonts w:hint="eastAsia"/>
          <w:color w:val="auto"/>
          <w:sz w:val="24"/>
          <w:szCs w:val="24"/>
        </w:rPr>
        <w:t>元，其中环保投资</w:t>
      </w:r>
      <w:r>
        <w:rPr>
          <w:rFonts w:hint="eastAsia"/>
          <w:color w:val="auto"/>
          <w:sz w:val="24"/>
          <w:szCs w:val="24"/>
          <w:lang w:val="en-US" w:eastAsia="zh-CN"/>
        </w:rPr>
        <w:t>35万</w:t>
      </w:r>
      <w:r>
        <w:rPr>
          <w:rFonts w:hint="eastAsia"/>
          <w:color w:val="auto"/>
          <w:sz w:val="24"/>
          <w:szCs w:val="24"/>
        </w:rPr>
        <w:t>元，占总投资的</w:t>
      </w:r>
      <w:r>
        <w:rPr>
          <w:rFonts w:hint="eastAsia"/>
          <w:color w:val="auto"/>
          <w:sz w:val="24"/>
          <w:szCs w:val="24"/>
          <w:lang w:val="en-US" w:eastAsia="zh-CN"/>
        </w:rPr>
        <w:t>19.44%</w:t>
      </w:r>
      <w:r>
        <w:rPr>
          <w:rFonts w:hint="eastAsia"/>
          <w:color w:val="auto"/>
          <w:sz w:val="24"/>
          <w:szCs w:val="24"/>
        </w:rPr>
        <w:t>。</w:t>
      </w:r>
      <w:r>
        <w:rPr>
          <w:rFonts w:hint="eastAsia"/>
          <w:color w:val="auto"/>
          <w:sz w:val="24"/>
          <w:szCs w:val="24"/>
          <w:lang w:eastAsia="zh-CN"/>
        </w:rPr>
        <w:t>一期实际总投资</w:t>
      </w:r>
      <w:r>
        <w:rPr>
          <w:rFonts w:hint="eastAsia"/>
          <w:color w:val="auto"/>
          <w:sz w:val="24"/>
          <w:szCs w:val="24"/>
          <w:lang w:val="en-US" w:eastAsia="zh-CN"/>
        </w:rPr>
        <w:t>120万，其中环保投资15万，</w:t>
      </w:r>
      <w:r>
        <w:rPr>
          <w:rFonts w:hint="eastAsia"/>
          <w:color w:val="auto"/>
          <w:sz w:val="24"/>
          <w:szCs w:val="24"/>
        </w:rPr>
        <w:t>占总投资的</w:t>
      </w:r>
      <w:r>
        <w:rPr>
          <w:rFonts w:hint="eastAsia"/>
          <w:color w:val="auto"/>
          <w:sz w:val="24"/>
          <w:szCs w:val="24"/>
          <w:lang w:val="en-US" w:eastAsia="zh-CN"/>
        </w:rPr>
        <w:t>12.5%</w:t>
      </w:r>
      <w:r>
        <w:rPr>
          <w:rFonts w:hint="eastAsia"/>
          <w:color w:val="auto"/>
          <w:sz w:val="24"/>
          <w:szCs w:val="24"/>
        </w:rPr>
        <w:t>。</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二、工程变动情况：</w:t>
      </w:r>
    </w:p>
    <w:p>
      <w:pPr>
        <w:pStyle w:val="7"/>
        <w:keepNext w:val="0"/>
        <w:keepLines w:val="0"/>
        <w:pageBreakBefore w:val="0"/>
        <w:widowControl w:val="0"/>
        <w:kinsoku/>
        <w:wordWrap/>
        <w:overflowPunct/>
        <w:topLinePunct w:val="0"/>
        <w:autoSpaceDE w:val="0"/>
        <w:autoSpaceDN w:val="0"/>
        <w:bidi w:val="0"/>
        <w:adjustRightInd/>
        <w:snapToGrid/>
        <w:spacing w:line="360" w:lineRule="auto"/>
        <w:ind w:right="0" w:rightChars="0" w:firstLine="480" w:firstLineChars="200"/>
        <w:textAlignment w:val="auto"/>
        <w:rPr>
          <w:rFonts w:hint="eastAsia" w:ascii="宋体" w:hAnsi="宋体" w:eastAsia="宋体" w:cs="宋体"/>
          <w:b w:val="0"/>
          <w:bCs/>
          <w:sz w:val="24"/>
          <w:szCs w:val="22"/>
          <w:lang w:val="zh-CN" w:eastAsia="zh-CN" w:bidi="zh-CN"/>
        </w:rPr>
      </w:pPr>
      <w:r>
        <w:rPr>
          <w:rFonts w:hint="eastAsia"/>
        </w:rPr>
        <w:t>该项目实际建设情况与环境影响报告表及其审批部门审批决定要求</w:t>
      </w:r>
      <w:r>
        <w:rPr>
          <w:rFonts w:hint="eastAsia"/>
          <w:lang w:eastAsia="zh-CN"/>
        </w:rPr>
        <w:t>基本</w:t>
      </w:r>
      <w:r>
        <w:rPr>
          <w:rFonts w:hint="eastAsia"/>
        </w:rPr>
        <w:t>一致，且建设地点、生产工艺和环保设施都未发生重大变动的情况</w:t>
      </w:r>
      <w:r>
        <w:rPr>
          <w:rFonts w:hint="eastAsia"/>
          <w:lang w:eastAsia="zh-CN"/>
        </w:rPr>
        <w:t>，</w:t>
      </w:r>
      <w:r>
        <w:rPr>
          <w:rFonts w:hint="eastAsia"/>
          <w:sz w:val="24"/>
          <w:szCs w:val="24"/>
          <w:lang w:val="en-US" w:eastAsia="zh-CN"/>
        </w:rPr>
        <w:t>本项目为一期验收，年生产环保水泥砖100万块、石子1万吨。项目环评报批总投资180万元，其中环保投资35万元，占总投资的19.44%。一期实际总投资120万，其中环保投资15万，占总投资的12.5%。</w:t>
      </w:r>
      <w:r>
        <w:rPr>
          <w:rFonts w:hint="eastAsia"/>
        </w:rPr>
        <w:t>环保设施</w:t>
      </w:r>
      <w:r>
        <w:rPr>
          <w:rFonts w:hint="eastAsia"/>
          <w:lang w:eastAsia="zh-CN"/>
        </w:rPr>
        <w:t>方面，</w:t>
      </w:r>
      <w:r>
        <w:rPr>
          <w:spacing w:val="-1"/>
        </w:rPr>
        <w:t>本项目所用的水泥采用密封的散装车运至厂内，采用全封闭进仓方式，通过车载气泵由管道密闭输送至筒仓。水泥输送过程中，由于受气流冲击，仓顶排气孔会产生</w:t>
      </w:r>
      <w:r>
        <w:rPr>
          <w:spacing w:val="-4"/>
        </w:rPr>
        <w:t>一定的粉尘</w:t>
      </w:r>
      <w:r>
        <w:rPr>
          <w:rFonts w:hint="eastAsia"/>
          <w:spacing w:val="-4"/>
          <w:lang w:eastAsia="zh-CN"/>
        </w:rPr>
        <w:t>，</w:t>
      </w:r>
      <w:r>
        <w:rPr>
          <w:rFonts w:hint="eastAsia" w:ascii="宋体" w:hAnsi="宋体" w:eastAsia="宋体" w:cs="宋体"/>
          <w:b w:val="0"/>
          <w:bCs/>
          <w:sz w:val="24"/>
          <w:szCs w:val="22"/>
          <w:lang w:val="en-US" w:eastAsia="zh-CN" w:bidi="zh-CN"/>
        </w:rPr>
        <w:t>环评</w:t>
      </w:r>
      <w:r>
        <w:rPr>
          <w:rFonts w:hint="eastAsia" w:cs="宋体"/>
          <w:b w:val="0"/>
          <w:bCs/>
          <w:sz w:val="24"/>
          <w:szCs w:val="22"/>
          <w:lang w:val="zh-CN" w:eastAsia="zh-CN" w:bidi="zh-CN"/>
        </w:rPr>
        <w:t>计划</w:t>
      </w:r>
      <w:r>
        <w:rPr>
          <w:rFonts w:ascii="宋体" w:hAnsi="宋体" w:eastAsia="宋体" w:cs="宋体"/>
          <w:b w:val="0"/>
          <w:bCs/>
          <w:sz w:val="24"/>
          <w:szCs w:val="22"/>
          <w:lang w:val="zh-CN" w:eastAsia="zh-CN" w:bidi="zh-CN"/>
        </w:rPr>
        <w:t>1#水泥罐仓顶排气孔连接一套袋式除尘器，1#水泥罐处理后的粉尘经仓顶排气孔G1高空排放</w:t>
      </w:r>
      <w:r>
        <w:rPr>
          <w:rFonts w:hint="eastAsia" w:ascii="宋体" w:hAnsi="宋体" w:eastAsia="宋体" w:cs="宋体"/>
          <w:b w:val="0"/>
          <w:bCs/>
          <w:sz w:val="24"/>
          <w:szCs w:val="22"/>
          <w:lang w:val="zh-CN" w:eastAsia="zh-CN" w:bidi="zh-CN"/>
        </w:rPr>
        <w:t>，建设单位考虑到实际需要，将原</w:t>
      </w:r>
      <w:r>
        <w:rPr>
          <w:rFonts w:ascii="宋体" w:hAnsi="宋体" w:eastAsia="宋体" w:cs="宋体"/>
          <w:b w:val="0"/>
          <w:bCs/>
          <w:sz w:val="24"/>
          <w:szCs w:val="22"/>
          <w:lang w:val="zh-CN" w:eastAsia="zh-CN" w:bidi="zh-CN"/>
        </w:rPr>
        <w:t>仓顶排气孔G1</w:t>
      </w:r>
      <w:r>
        <w:rPr>
          <w:rFonts w:hint="eastAsia" w:ascii="宋体" w:hAnsi="宋体" w:eastAsia="宋体" w:cs="宋体"/>
          <w:b w:val="0"/>
          <w:bCs/>
          <w:sz w:val="24"/>
          <w:szCs w:val="22"/>
          <w:lang w:val="zh-CN" w:eastAsia="zh-CN" w:bidi="zh-CN"/>
        </w:rPr>
        <w:t>通过管道引至水泥罐旁的沉淀池对废水进行水化，</w:t>
      </w:r>
      <w:r>
        <w:rPr>
          <w:rFonts w:hint="eastAsia" w:cs="宋体"/>
          <w:b w:val="0"/>
          <w:bCs/>
          <w:sz w:val="24"/>
          <w:szCs w:val="22"/>
          <w:lang w:val="zh-CN" w:eastAsia="zh-CN" w:bidi="zh-CN"/>
        </w:rPr>
        <w:t>处理效率更高效</w:t>
      </w:r>
      <w:r>
        <w:rPr>
          <w:rFonts w:hint="eastAsia" w:ascii="宋体" w:hAnsi="宋体" w:eastAsia="宋体" w:cs="宋体"/>
          <w:b w:val="0"/>
          <w:bCs/>
          <w:sz w:val="24"/>
          <w:szCs w:val="22"/>
          <w:lang w:val="zh-CN" w:eastAsia="zh-CN" w:bidi="zh-CN"/>
        </w:rPr>
        <w:t>。</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三、项目环保执行情况</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（一）废水污染防治措施。</w:t>
      </w:r>
    </w:p>
    <w:p>
      <w:pPr>
        <w:pStyle w:val="23"/>
        <w:keepNext w:val="0"/>
        <w:keepLines w:val="0"/>
        <w:pageBreakBefore w:val="0"/>
        <w:widowControl w:val="0"/>
        <w:wordWrap/>
        <w:topLinePunct w:val="0"/>
        <w:bidi w:val="0"/>
        <w:spacing w:line="360" w:lineRule="auto"/>
        <w:ind w:left="0" w:leftChars="0" w:right="0" w:firstLine="480" w:firstLineChars="200"/>
        <w:textAlignment w:val="auto"/>
        <w:rPr>
          <w:rFonts w:hint="eastAsia" w:ascii="宋体" w:hAnsi="宋体" w:eastAsia="宋体" w:cs="宋体"/>
          <w:b w:val="0"/>
          <w:bCs/>
          <w:kern w:val="0"/>
          <w:sz w:val="24"/>
          <w:szCs w:val="24"/>
          <w:lang w:val="zh-CN" w:eastAsia="zh-CN" w:bidi="zh-CN"/>
        </w:rPr>
      </w:pPr>
      <w:r>
        <w:rPr>
          <w:rFonts w:hint="eastAsia" w:ascii="宋体" w:hAnsi="宋体" w:eastAsia="宋体" w:cs="宋体"/>
          <w:b w:val="0"/>
          <w:bCs/>
          <w:kern w:val="0"/>
          <w:sz w:val="24"/>
          <w:szCs w:val="24"/>
          <w:lang w:val="zh-CN" w:eastAsia="zh-CN" w:bidi="zh-CN"/>
        </w:rPr>
        <w:t>环保水泥砖砖生产线需添加的水分较少，这些水大部分进入环保水泥砖产品中，少部分在自然晾干时蒸发；成型后的环保水泥砖切块为保持强度，一般需要自然养护。自然养护方法为堆放至临时晒场日光自然养护，养护期间需要定期洒水，此类水全部蒸发。本项目正常情况下无生产性废水产生。</w:t>
      </w:r>
    </w:p>
    <w:p>
      <w:pPr>
        <w:pStyle w:val="18"/>
        <w:numPr>
          <w:ilvl w:val="0"/>
          <w:numId w:val="0"/>
        </w:numPr>
        <w:tabs>
          <w:tab w:val="left" w:pos="845"/>
        </w:tabs>
        <w:spacing w:line="360" w:lineRule="auto"/>
        <w:ind w:firstLine="480" w:firstLineChars="200"/>
        <w:rPr>
          <w:rFonts w:hint="eastAsia" w:ascii="宋体" w:hAnsi="宋体" w:eastAsia="宋体" w:cs="宋体"/>
          <w:b w:val="0"/>
          <w:bCs/>
          <w:kern w:val="0"/>
          <w:sz w:val="24"/>
          <w:szCs w:val="24"/>
          <w:lang w:val="en-US" w:eastAsia="zh-CN" w:bidi="zh-CN"/>
        </w:rPr>
      </w:pPr>
      <w:r>
        <w:rPr>
          <w:rFonts w:hint="eastAsia" w:ascii="宋体" w:hAnsi="宋体" w:eastAsia="宋体" w:cs="宋体"/>
          <w:b w:val="0"/>
          <w:bCs/>
          <w:kern w:val="0"/>
          <w:sz w:val="24"/>
          <w:szCs w:val="24"/>
          <w:lang w:val="en-US" w:eastAsia="zh-CN" w:bidi="zh-CN"/>
        </w:rPr>
        <w:t>生活污水经三级化粪池处理达到《农田灌溉水质标准》（GB5084-2005）中旱作标准后，定期抽池，由槽罐车清掏外运，用作厂区周边山林树木的灌溉用水。本项目水污染物不会对环境产生明显影响。</w:t>
      </w:r>
    </w:p>
    <w:p>
      <w:pPr>
        <w:pStyle w:val="18"/>
        <w:numPr>
          <w:ilvl w:val="0"/>
          <w:numId w:val="0"/>
        </w:numPr>
        <w:tabs>
          <w:tab w:val="left" w:pos="845"/>
        </w:tabs>
        <w:spacing w:line="360" w:lineRule="auto"/>
        <w:ind w:firstLine="480" w:firstLineChars="200"/>
        <w:rPr>
          <w:rFonts w:hint="eastAsia" w:ascii="宋体" w:hAnsi="宋体" w:eastAsia="宋体" w:cs="宋体"/>
          <w:b w:val="0"/>
          <w:bCs/>
          <w:kern w:val="0"/>
          <w:sz w:val="24"/>
          <w:szCs w:val="24"/>
          <w:lang w:val="en-US" w:eastAsia="zh-CN" w:bidi="zh-CN"/>
        </w:rPr>
      </w:pPr>
      <w:r>
        <w:rPr>
          <w:rFonts w:hint="eastAsia" w:ascii="宋体" w:hAnsi="宋体" w:eastAsia="宋体" w:cs="宋体"/>
          <w:b w:val="0"/>
          <w:bCs/>
          <w:kern w:val="0"/>
          <w:sz w:val="24"/>
          <w:szCs w:val="24"/>
          <w:lang w:val="en-US" w:eastAsia="zh-CN" w:bidi="zh-CN"/>
        </w:rPr>
        <w:t>本项目水污染物不会对环境产生明显影响。</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（二）废气污染防治措施。</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val="en-US" w:eastAsia="zh-CN"/>
        </w:rPr>
      </w:pPr>
      <w:r>
        <w:rPr>
          <w:rFonts w:hint="eastAsia"/>
          <w:sz w:val="24"/>
          <w:szCs w:val="24"/>
          <w:lang w:eastAsia="zh-CN"/>
        </w:rPr>
        <w:t>监测结果表明，本项目</w:t>
      </w:r>
      <w:r>
        <w:rPr>
          <w:rFonts w:hint="eastAsia"/>
          <w:sz w:val="24"/>
          <w:szCs w:val="24"/>
        </w:rPr>
        <w:t>无组织排放的颗粒物符合广东省《大气污染物排放限值》（DB44/27-2001）第二时段无组织排放监控浓度限值的要求</w:t>
      </w:r>
      <w:r>
        <w:rPr>
          <w:rFonts w:hint="eastAsia"/>
          <w:sz w:val="24"/>
          <w:szCs w:val="24"/>
          <w:lang w:eastAsia="zh-CN"/>
        </w:rPr>
        <w:t>，</w:t>
      </w:r>
      <w:r>
        <w:rPr>
          <w:rFonts w:hint="eastAsia"/>
          <w:sz w:val="24"/>
          <w:szCs w:val="24"/>
          <w:lang w:val="en-US" w:eastAsia="zh-CN"/>
        </w:rPr>
        <w:t>本项目废气不会对环境产生明显影响。</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lang w:eastAsia="zh-CN"/>
        </w:rPr>
        <w:t>（三）</w:t>
      </w:r>
      <w:r>
        <w:rPr>
          <w:rFonts w:hint="eastAsia"/>
          <w:sz w:val="24"/>
          <w:szCs w:val="24"/>
        </w:rPr>
        <w:t>噪声污染防治措施</w:t>
      </w:r>
      <w:r>
        <w:rPr>
          <w:rFonts w:hint="eastAsia"/>
          <w:sz w:val="24"/>
          <w:szCs w:val="24"/>
          <w:lang w:eastAsia="zh-CN"/>
        </w:rPr>
        <w:t>。</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val="en-US" w:eastAsia="zh-CN"/>
        </w:rPr>
      </w:pPr>
      <w:r>
        <w:rPr>
          <w:rFonts w:hint="eastAsia"/>
          <w:sz w:val="24"/>
          <w:szCs w:val="24"/>
          <w:lang w:val="en-US" w:eastAsia="zh-CN"/>
        </w:rPr>
        <w:t>本项目运营期噪声主要来</w:t>
      </w:r>
      <w:r>
        <w:rPr>
          <w:rFonts w:hint="eastAsia"/>
          <w:sz w:val="24"/>
          <w:szCs w:val="24"/>
        </w:rPr>
        <w:t>自于环保砖机、破碎生产机、叉车、铲车等设备运行产生的噪声</w:t>
      </w:r>
      <w:r>
        <w:rPr>
          <w:rFonts w:hint="eastAsia"/>
          <w:sz w:val="24"/>
          <w:szCs w:val="24"/>
          <w:lang w:val="en-US" w:eastAsia="zh-CN"/>
        </w:rPr>
        <w:t>，噪声级在75～95dB(A)之间。</w:t>
      </w:r>
      <w:r>
        <w:rPr>
          <w:rFonts w:hint="eastAsia"/>
          <w:sz w:val="24"/>
          <w:szCs w:val="24"/>
        </w:rPr>
        <w:t>通过对生产车间合理布局，并对相应生产设备设置防震装置、基础固定等措施</w:t>
      </w:r>
      <w:r>
        <w:rPr>
          <w:sz w:val="24"/>
          <w:szCs w:val="24"/>
        </w:rPr>
        <w:t>后</w:t>
      </w:r>
      <w:r>
        <w:rPr>
          <w:rFonts w:hint="eastAsia"/>
          <w:sz w:val="24"/>
          <w:szCs w:val="24"/>
          <w:lang w:val="en-US" w:eastAsia="zh-CN"/>
        </w:rPr>
        <w:t>，使项目厂区各厂界的昼间噪声满足《工业企业厂界环境噪声排放标准》（GB12348-2008）3类标准；本项目夜间不生产。因此，本项目噪声不会对周边环境产生明显影响</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rPr>
        <w:t>（四）固体废物污染防治措施。</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本项目产生的固体废物主要有：生活垃圾、</w:t>
      </w:r>
      <w:r>
        <w:rPr>
          <w:rFonts w:hint="eastAsia"/>
          <w:sz w:val="24"/>
          <w:szCs w:val="24"/>
          <w:lang w:eastAsia="zh-CN"/>
        </w:rPr>
        <w:t>沉淀池</w:t>
      </w:r>
      <w:r>
        <w:rPr>
          <w:rFonts w:hint="eastAsia"/>
          <w:sz w:val="24"/>
          <w:szCs w:val="24"/>
        </w:rPr>
        <w:t>沉渣等。</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eastAsia="zh-CN"/>
        </w:rPr>
      </w:pPr>
      <w:r>
        <w:rPr>
          <w:rFonts w:hint="eastAsia"/>
          <w:sz w:val="24"/>
          <w:szCs w:val="24"/>
        </w:rPr>
        <w:t>本项目营运期产生的固体废物主要是员工生活垃圾、一般固体废物（包括石材边角料破碎筛分过程产生的不合格产品、环保水泥砖压制成型产生的不合格产品和</w:t>
      </w:r>
      <w:r>
        <w:rPr>
          <w:rFonts w:hint="eastAsia"/>
          <w:sz w:val="24"/>
          <w:szCs w:val="24"/>
          <w:lang w:eastAsia="zh-CN"/>
        </w:rPr>
        <w:t>沉淀池的沉渣</w:t>
      </w:r>
      <w:r>
        <w:rPr>
          <w:rFonts w:hint="eastAsia"/>
          <w:sz w:val="24"/>
          <w:szCs w:val="24"/>
        </w:rPr>
        <w:t>）</w:t>
      </w:r>
      <w:r>
        <w:rPr>
          <w:rFonts w:hint="eastAsia"/>
          <w:sz w:val="24"/>
          <w:szCs w:val="24"/>
          <w:lang w:eastAsia="zh-CN"/>
        </w:rPr>
        <w:t>，生活垃圾收集后由环卫部门上门收集处理，一般固体废物回用于生产。</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rPr>
        <w:t>综上所述，本项目产生的固体废弃物经上述措施处理后，对周围环境基本无影响</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四、验收监测结果</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（一）验收工况。</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在验收监测调查期间，项目正常运营，生产负荷为</w:t>
      </w:r>
      <w:r>
        <w:rPr>
          <w:rFonts w:hint="eastAsia"/>
          <w:sz w:val="24"/>
          <w:szCs w:val="24"/>
          <w:lang w:val="en-US" w:eastAsia="zh-CN"/>
        </w:rPr>
        <w:t>92</w:t>
      </w:r>
      <w:r>
        <w:rPr>
          <w:rFonts w:hint="eastAsia"/>
          <w:sz w:val="24"/>
          <w:szCs w:val="24"/>
        </w:rPr>
        <w:t>％，符合验收监测要求。</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（二）“三同时”及环评批复执行情况。</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color w:val="0000FF"/>
          <w:sz w:val="24"/>
          <w:szCs w:val="24"/>
        </w:rPr>
      </w:pPr>
      <w:r>
        <w:rPr>
          <w:rFonts w:hint="eastAsia"/>
          <w:color w:val="auto"/>
          <w:sz w:val="24"/>
          <w:szCs w:val="24"/>
        </w:rPr>
        <w:t>本项目于201</w:t>
      </w:r>
      <w:r>
        <w:rPr>
          <w:rFonts w:hint="eastAsia"/>
          <w:color w:val="auto"/>
          <w:sz w:val="24"/>
          <w:szCs w:val="24"/>
          <w:lang w:val="en-US" w:eastAsia="zh-CN"/>
        </w:rPr>
        <w:t>9</w:t>
      </w:r>
      <w:r>
        <w:rPr>
          <w:rFonts w:hint="eastAsia"/>
          <w:color w:val="auto"/>
          <w:sz w:val="24"/>
          <w:szCs w:val="24"/>
        </w:rPr>
        <w:t>年</w:t>
      </w:r>
      <w:r>
        <w:rPr>
          <w:rFonts w:hint="eastAsia"/>
          <w:color w:val="auto"/>
          <w:sz w:val="24"/>
          <w:szCs w:val="24"/>
          <w:lang w:val="en-US" w:eastAsia="zh-CN"/>
        </w:rPr>
        <w:t>4</w:t>
      </w:r>
      <w:r>
        <w:rPr>
          <w:rFonts w:hint="eastAsia"/>
          <w:color w:val="auto"/>
          <w:sz w:val="24"/>
          <w:szCs w:val="24"/>
        </w:rPr>
        <w:t>月</w:t>
      </w:r>
      <w:r>
        <w:rPr>
          <w:rFonts w:hint="eastAsia"/>
          <w:color w:val="auto"/>
          <w:sz w:val="24"/>
          <w:szCs w:val="24"/>
          <w:lang w:val="en-US" w:eastAsia="zh-CN"/>
        </w:rPr>
        <w:t>21日</w:t>
      </w:r>
      <w:r>
        <w:rPr>
          <w:rFonts w:hint="eastAsia"/>
          <w:color w:val="auto"/>
          <w:sz w:val="24"/>
          <w:szCs w:val="24"/>
          <w:lang w:eastAsia="zh-CN"/>
        </w:rPr>
        <w:t>委托</w:t>
      </w:r>
      <w:r>
        <w:rPr>
          <w:color w:val="auto"/>
          <w:spacing w:val="-5"/>
          <w:sz w:val="24"/>
        </w:rPr>
        <w:t>河南金环环境影响评价</w:t>
      </w:r>
      <w:r>
        <w:rPr>
          <w:rFonts w:hint="eastAsia"/>
          <w:color w:val="auto"/>
          <w:sz w:val="24"/>
          <w:szCs w:val="24"/>
        </w:rPr>
        <w:t>对该项目进行了环境影响评价工作，并于</w:t>
      </w:r>
      <w:r>
        <w:rPr>
          <w:rFonts w:hint="eastAsia"/>
          <w:color w:val="auto"/>
          <w:sz w:val="24"/>
          <w:szCs w:val="24"/>
          <w:lang w:eastAsia="zh-CN"/>
        </w:rPr>
        <w:t>2019年6月18日</w:t>
      </w:r>
      <w:r>
        <w:rPr>
          <w:rFonts w:hint="eastAsia"/>
          <w:color w:val="auto"/>
          <w:sz w:val="24"/>
          <w:szCs w:val="24"/>
        </w:rPr>
        <w:t>通过了</w:t>
      </w:r>
      <w:r>
        <w:rPr>
          <w:rFonts w:hint="eastAsia"/>
          <w:color w:val="auto"/>
          <w:sz w:val="24"/>
          <w:szCs w:val="24"/>
          <w:lang w:eastAsia="zh-CN"/>
        </w:rPr>
        <w:t>云浮市生态</w:t>
      </w:r>
      <w:r>
        <w:rPr>
          <w:rFonts w:hint="eastAsia"/>
          <w:color w:val="auto"/>
          <w:sz w:val="24"/>
          <w:szCs w:val="24"/>
        </w:rPr>
        <w:t>环境局的审批。</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rPr>
      </w:pPr>
      <w:r>
        <w:rPr>
          <w:rFonts w:hint="eastAsia"/>
          <w:sz w:val="24"/>
          <w:szCs w:val="24"/>
          <w:lang w:eastAsia="zh-CN"/>
        </w:rPr>
        <w:t>（三）</w:t>
      </w:r>
      <w:r>
        <w:rPr>
          <w:rFonts w:hint="eastAsia"/>
          <w:sz w:val="24"/>
          <w:szCs w:val="24"/>
        </w:rPr>
        <w:t>废水验收结论。</w:t>
      </w:r>
    </w:p>
    <w:p>
      <w:pPr>
        <w:pStyle w:val="23"/>
        <w:keepNext w:val="0"/>
        <w:keepLines w:val="0"/>
        <w:pageBreakBefore w:val="0"/>
        <w:widowControl w:val="0"/>
        <w:wordWrap/>
        <w:topLinePunct w:val="0"/>
        <w:bidi w:val="0"/>
        <w:spacing w:line="360" w:lineRule="auto"/>
        <w:ind w:left="0" w:leftChars="0" w:right="0" w:firstLine="480" w:firstLineChars="200"/>
        <w:textAlignment w:val="auto"/>
        <w:rPr>
          <w:rFonts w:hint="eastAsia" w:ascii="宋体" w:hAnsi="宋体" w:eastAsia="宋体" w:cs="宋体"/>
          <w:b w:val="0"/>
          <w:bCs/>
          <w:kern w:val="0"/>
          <w:sz w:val="24"/>
          <w:szCs w:val="24"/>
          <w:lang w:val="zh-CN" w:eastAsia="zh-CN" w:bidi="zh-CN"/>
        </w:rPr>
      </w:pPr>
      <w:r>
        <w:rPr>
          <w:rFonts w:hint="eastAsia" w:ascii="宋体" w:hAnsi="宋体" w:eastAsia="宋体" w:cs="宋体"/>
          <w:b w:val="0"/>
          <w:bCs/>
          <w:kern w:val="0"/>
          <w:sz w:val="24"/>
          <w:szCs w:val="24"/>
          <w:lang w:val="zh-CN" w:eastAsia="zh-CN" w:bidi="zh-CN"/>
        </w:rPr>
        <w:t>自然晾干时蒸发；成型后的环保水泥砖切块为保持强度，一般需要自然养护，自然养护方法为堆放至临时晒场日光自然养护，养护期间需要定期洒水，此类水全部蒸发。试生产期间无生产性废水产生。</w:t>
      </w:r>
    </w:p>
    <w:p>
      <w:pPr>
        <w:pStyle w:val="18"/>
        <w:numPr>
          <w:ilvl w:val="0"/>
          <w:numId w:val="0"/>
        </w:numPr>
        <w:tabs>
          <w:tab w:val="left" w:pos="845"/>
        </w:tabs>
        <w:spacing w:line="360" w:lineRule="auto"/>
        <w:ind w:firstLine="480" w:firstLineChars="200"/>
        <w:rPr>
          <w:rFonts w:hint="eastAsia" w:ascii="宋体" w:hAnsi="宋体" w:eastAsia="宋体" w:cs="宋体"/>
          <w:b w:val="0"/>
          <w:bCs/>
          <w:kern w:val="0"/>
          <w:sz w:val="24"/>
          <w:szCs w:val="24"/>
          <w:lang w:val="en-US" w:eastAsia="zh-CN" w:bidi="zh-CN"/>
        </w:rPr>
      </w:pPr>
      <w:r>
        <w:rPr>
          <w:rFonts w:hint="eastAsia" w:ascii="宋体" w:hAnsi="宋体" w:eastAsia="宋体" w:cs="宋体"/>
          <w:b w:val="0"/>
          <w:bCs/>
          <w:kern w:val="0"/>
          <w:sz w:val="24"/>
          <w:szCs w:val="24"/>
          <w:lang w:val="en-US" w:eastAsia="zh-CN" w:bidi="zh-CN"/>
        </w:rPr>
        <w:t>生活污水经三级化粪池处理达到《农田灌溉水质标准》（GB5084-2005）中旱作标准后，定期抽池，由槽罐车清掏外运，用作厂区周边山林树木的灌溉用水。</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val="en-US" w:eastAsia="zh-CN"/>
        </w:rPr>
      </w:pPr>
      <w:r>
        <w:rPr>
          <w:rFonts w:hint="eastAsia"/>
          <w:sz w:val="24"/>
          <w:szCs w:val="24"/>
          <w:lang w:val="en-US" w:eastAsia="zh-CN"/>
        </w:rPr>
        <w:t>废水治理措施符合本次验收要求。</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（四）废气验收结论。</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验收监测结果表明，项目无组织废气中颗粒物浓度达到广东省地方标准《大气污染物排放限值》（DB44/27-2001）第二时段排放标准中的无组织排放限值要求，无组织废气监测结果符合此次验收要求。</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（五）噪声验收结论。</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验收监测结果表明，项目厂界噪声符合《工业企业厂界环境噪声排放标准》（GB12348-2008）</w:t>
      </w:r>
      <w:r>
        <w:rPr>
          <w:rFonts w:hint="eastAsia"/>
          <w:sz w:val="24"/>
          <w:szCs w:val="24"/>
          <w:lang w:val="en-US" w:eastAsia="zh-CN"/>
        </w:rPr>
        <w:t>3</w:t>
      </w:r>
      <w:r>
        <w:rPr>
          <w:rFonts w:hint="eastAsia"/>
          <w:sz w:val="24"/>
          <w:szCs w:val="24"/>
        </w:rPr>
        <w:t>类排放标准，噪声监测结果符合此次验收要求。</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（六）固体废物验收结论。</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eastAsia="zh-CN"/>
        </w:rPr>
      </w:pPr>
      <w:r>
        <w:rPr>
          <w:rFonts w:hint="eastAsia"/>
          <w:sz w:val="24"/>
          <w:szCs w:val="24"/>
        </w:rPr>
        <w:t>本项目产生的固体废物主要是员工生活垃圾、一般固体废物（包括石材边角料破碎筛分过程产生的不合格产品、环保水泥砖压制成型产生的不合格产品和</w:t>
      </w:r>
      <w:r>
        <w:rPr>
          <w:rFonts w:hint="eastAsia"/>
          <w:sz w:val="24"/>
          <w:szCs w:val="24"/>
          <w:lang w:eastAsia="zh-CN"/>
        </w:rPr>
        <w:t>沉淀池的沉渣</w:t>
      </w:r>
      <w:r>
        <w:rPr>
          <w:rFonts w:hint="eastAsia"/>
          <w:sz w:val="24"/>
          <w:szCs w:val="24"/>
        </w:rPr>
        <w:t>）</w:t>
      </w:r>
      <w:r>
        <w:rPr>
          <w:rFonts w:hint="eastAsia"/>
          <w:sz w:val="24"/>
          <w:szCs w:val="24"/>
          <w:lang w:eastAsia="zh-CN"/>
        </w:rPr>
        <w:t>，生活垃圾收集后由环卫部门上门收集处理，一般固体废物回用于生产</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rFonts w:hint="eastAsia"/>
          <w:sz w:val="24"/>
          <w:szCs w:val="24"/>
          <w:lang w:eastAsia="zh-CN"/>
        </w:rPr>
      </w:pPr>
      <w:r>
        <w:rPr>
          <w:rFonts w:hint="eastAsia"/>
          <w:sz w:val="24"/>
          <w:szCs w:val="24"/>
        </w:rPr>
        <w:t>综上所述，本项目产生的固体废弃物经上述措施处理后，对周围环境基本无影响</w:t>
      </w:r>
      <w:r>
        <w:rPr>
          <w:rFonts w:hint="eastAsia"/>
          <w:sz w:val="24"/>
          <w:szCs w:val="24"/>
          <w:lang w:eastAsia="zh-CN"/>
        </w:rPr>
        <w:t>，固体废物措施符合本次验收要求</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（七）环境管理检查。</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lang w:eastAsia="zh-CN"/>
        </w:rPr>
        <w:t>云浮市华发建材有限公司年产100万块环保水泥砖和1万件水泥管建设项目（一期）</w:t>
      </w:r>
      <w:r>
        <w:rPr>
          <w:rFonts w:hint="eastAsia"/>
          <w:sz w:val="24"/>
          <w:szCs w:val="24"/>
        </w:rPr>
        <w:t>基本按环评建议和审批意见要求落实了各项环保设施的建设；各类环境保护档案资料进行了存档整理，并由专人管理；建立环保管理规章制度及相应的岗位责任制，建立环保设施运行操作规程。</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（八）建设工程对环境的影响</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项目建设期间，没有造成重大环境污染事故和生态破坏，没有接到过临近居民有关环保方面的投诉。</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六、验收结论</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项目建设基本执行了环境影响报告表及其审批部门审批决定要求建成环境保护设施；污染物排放符合国家和地方相关标准、环境影响报告表及其审批部门审批决定；建设项目的性质、规模、地点、采用的生产工艺或者防治污染、防止生态破坏的措施未发生重大变动；建设过程中未造成重大环境污染；该建设项目的建设单位未违反国家和地方环境保护法律法规；验收报告的基础资料数据详实，内容较完善，验收结论明确</w:t>
      </w:r>
      <w:r>
        <w:rPr>
          <w:rFonts w:hint="eastAsia"/>
          <w:sz w:val="24"/>
          <w:szCs w:val="24"/>
          <w:lang w:eastAsia="zh-CN"/>
        </w:rPr>
        <w:t>，</w:t>
      </w:r>
      <w:r>
        <w:rPr>
          <w:rFonts w:hint="eastAsia"/>
          <w:sz w:val="24"/>
          <w:szCs w:val="24"/>
        </w:rPr>
        <w:t>建设项目环境保护设施验收合格。</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七、后续要求</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rPr>
      </w:pPr>
      <w:r>
        <w:rPr>
          <w:rFonts w:hint="eastAsia"/>
          <w:sz w:val="24"/>
          <w:szCs w:val="24"/>
        </w:rPr>
        <w:t>（一）、加强废水、无组织废气环保设施的管理和维护，确保污染物长期稳定达标排放；继续完善废气无组织的收集设施。</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lang w:val="en-US"/>
        </w:rPr>
      </w:pPr>
      <w:r>
        <w:rPr>
          <w:rFonts w:hint="eastAsia"/>
          <w:sz w:val="24"/>
          <w:szCs w:val="24"/>
        </w:rPr>
        <w:t>（二）、严格按照国家有关规定妥善处理处置固体废弃物，防止造成二次污染。</w:t>
      </w: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lang w:val="en-US"/>
        </w:rPr>
      </w:pPr>
    </w:p>
    <w:p>
      <w:pPr>
        <w:keepNext w:val="0"/>
        <w:keepLines w:val="0"/>
        <w:pageBreakBefore w:val="0"/>
        <w:widowControl w:val="0"/>
        <w:kinsoku/>
        <w:wordWrap/>
        <w:overflowPunct/>
        <w:topLinePunct w:val="0"/>
        <w:autoSpaceDE w:val="0"/>
        <w:autoSpaceDN w:val="0"/>
        <w:bidi w:val="0"/>
        <w:adjustRightInd/>
        <w:snapToGrid/>
        <w:spacing w:line="336" w:lineRule="auto"/>
        <w:ind w:firstLine="480" w:firstLineChars="200"/>
        <w:textAlignment w:val="auto"/>
        <w:rPr>
          <w:sz w:val="24"/>
          <w:szCs w:val="24"/>
          <w:lang w:val="en-US"/>
        </w:rPr>
      </w:pPr>
    </w:p>
    <w:p>
      <w:pPr>
        <w:keepNext w:val="0"/>
        <w:keepLines w:val="0"/>
        <w:pageBreakBefore w:val="0"/>
        <w:widowControl w:val="0"/>
        <w:kinsoku/>
        <w:wordWrap/>
        <w:overflowPunct/>
        <w:topLinePunct w:val="0"/>
        <w:autoSpaceDE w:val="0"/>
        <w:autoSpaceDN w:val="0"/>
        <w:bidi w:val="0"/>
        <w:adjustRightInd/>
        <w:snapToGrid/>
        <w:spacing w:line="336" w:lineRule="auto"/>
        <w:ind w:firstLine="6240" w:firstLineChars="2600"/>
        <w:textAlignment w:val="auto"/>
        <w:rPr>
          <w:rFonts w:hint="eastAsia" w:eastAsia="宋体"/>
          <w:sz w:val="24"/>
          <w:szCs w:val="24"/>
          <w:lang w:val="en-US" w:eastAsia="zh-CN"/>
        </w:rPr>
      </w:pPr>
      <w:r>
        <w:rPr>
          <w:rFonts w:hint="eastAsia"/>
          <w:sz w:val="24"/>
          <w:szCs w:val="24"/>
          <w:lang w:val="en-US" w:eastAsia="zh-CN"/>
        </w:rPr>
        <w:t>云浮市华发建材有限公司</w:t>
      </w:r>
    </w:p>
    <w:p>
      <w:pPr>
        <w:keepNext w:val="0"/>
        <w:keepLines w:val="0"/>
        <w:pageBreakBefore w:val="0"/>
        <w:widowControl w:val="0"/>
        <w:kinsoku/>
        <w:wordWrap/>
        <w:overflowPunct/>
        <w:topLinePunct w:val="0"/>
        <w:autoSpaceDE w:val="0"/>
        <w:autoSpaceDN w:val="0"/>
        <w:bidi w:val="0"/>
        <w:adjustRightInd/>
        <w:snapToGrid/>
        <w:spacing w:line="336" w:lineRule="auto"/>
        <w:ind w:firstLine="6720" w:firstLineChars="2800"/>
        <w:textAlignment w:val="auto"/>
        <w:rPr>
          <w:sz w:val="24"/>
          <w:szCs w:val="24"/>
          <w:lang w:val="en-US"/>
        </w:rPr>
      </w:pPr>
      <w:r>
        <w:rPr>
          <w:rFonts w:hint="eastAsia"/>
          <w:sz w:val="24"/>
          <w:szCs w:val="24"/>
          <w:lang w:val="en-US"/>
        </w:rPr>
        <w:t>2019年</w:t>
      </w:r>
      <w:r>
        <w:rPr>
          <w:rFonts w:hint="eastAsia"/>
          <w:sz w:val="24"/>
          <w:szCs w:val="24"/>
          <w:lang w:val="en-US" w:eastAsia="zh-CN"/>
        </w:rPr>
        <w:t>11</w:t>
      </w:r>
      <w:r>
        <w:rPr>
          <w:rFonts w:hint="eastAsia"/>
          <w:sz w:val="24"/>
          <w:szCs w:val="24"/>
          <w:lang w:val="en-US"/>
        </w:rPr>
        <w:t>月</w:t>
      </w:r>
      <w:r>
        <w:rPr>
          <w:rFonts w:hint="eastAsia"/>
          <w:sz w:val="24"/>
          <w:szCs w:val="24"/>
          <w:lang w:val="en-US" w:eastAsia="zh-CN"/>
        </w:rPr>
        <w:t>26</w:t>
      </w:r>
      <w:r>
        <w:rPr>
          <w:rFonts w:hint="eastAsia"/>
          <w:sz w:val="24"/>
          <w:szCs w:val="24"/>
          <w:lang w:val="en-US"/>
        </w:rPr>
        <w:t>日</w:t>
      </w:r>
    </w:p>
    <w:p>
      <w:pPr>
        <w:spacing w:line="360" w:lineRule="auto"/>
        <w:jc w:val="center"/>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pStyle w:val="8"/>
        <w:rPr>
          <w:sz w:val="28"/>
          <w:szCs w:val="28"/>
          <w:lang w:val="en-US"/>
        </w:rPr>
      </w:pPr>
    </w:p>
    <w:p>
      <w:pPr>
        <w:spacing w:line="360" w:lineRule="auto"/>
        <w:jc w:val="center"/>
        <w:rPr>
          <w:b/>
          <w:color w:val="000000"/>
          <w:sz w:val="40"/>
          <w:szCs w:val="44"/>
        </w:rPr>
      </w:pPr>
      <w:r>
        <w:rPr>
          <w:rFonts w:hint="eastAsia"/>
          <w:b/>
          <w:color w:val="000000"/>
          <w:sz w:val="40"/>
          <w:szCs w:val="44"/>
          <w:lang w:eastAsia="zh-CN"/>
        </w:rPr>
        <w:t>云浮市华发建材有限公司年产100万块环保水泥砖和1万件水泥管建设项目（一期）</w:t>
      </w:r>
      <w:r>
        <w:rPr>
          <w:rFonts w:hint="eastAsia"/>
          <w:b/>
          <w:color w:val="000000"/>
          <w:sz w:val="40"/>
          <w:szCs w:val="44"/>
        </w:rPr>
        <w:t>项目验收组成员名单</w:t>
      </w:r>
    </w:p>
    <w:tbl>
      <w:tblPr>
        <w:tblStyle w:val="12"/>
        <w:tblW w:w="103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3"/>
        <w:gridCol w:w="5000"/>
        <w:gridCol w:w="1837"/>
        <w:gridCol w:w="1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rFonts w:hint="eastAsia" w:eastAsia="宋体"/>
                <w:b/>
                <w:color w:val="000000"/>
                <w:sz w:val="32"/>
                <w:szCs w:val="48"/>
                <w:lang w:eastAsia="zh-CN"/>
              </w:rPr>
            </w:pPr>
            <w:r>
              <w:rPr>
                <w:rFonts w:hint="eastAsia"/>
                <w:b/>
                <w:color w:val="000000"/>
                <w:sz w:val="32"/>
                <w:szCs w:val="48"/>
                <w:lang w:eastAsia="zh-CN"/>
              </w:rPr>
              <w:t>姓名</w:t>
            </w:r>
          </w:p>
        </w:tc>
        <w:tc>
          <w:tcPr>
            <w:tcW w:w="5000" w:type="dxa"/>
            <w:vAlign w:val="center"/>
          </w:tcPr>
          <w:p>
            <w:pPr>
              <w:jc w:val="center"/>
              <w:rPr>
                <w:b/>
                <w:color w:val="000000"/>
                <w:sz w:val="32"/>
                <w:szCs w:val="48"/>
              </w:rPr>
            </w:pPr>
            <w:r>
              <w:rPr>
                <w:rFonts w:hint="eastAsia"/>
                <w:b/>
                <w:color w:val="000000"/>
                <w:sz w:val="32"/>
                <w:szCs w:val="48"/>
              </w:rPr>
              <w:t>单位</w:t>
            </w:r>
          </w:p>
        </w:tc>
        <w:tc>
          <w:tcPr>
            <w:tcW w:w="1837" w:type="dxa"/>
            <w:vAlign w:val="center"/>
          </w:tcPr>
          <w:p>
            <w:pPr>
              <w:jc w:val="center"/>
              <w:rPr>
                <w:b/>
                <w:color w:val="000000"/>
                <w:sz w:val="32"/>
                <w:szCs w:val="48"/>
              </w:rPr>
            </w:pPr>
            <w:r>
              <w:rPr>
                <w:rFonts w:hint="eastAsia"/>
                <w:b/>
                <w:color w:val="000000"/>
                <w:sz w:val="32"/>
                <w:szCs w:val="48"/>
              </w:rPr>
              <w:t>职务/职称</w:t>
            </w:r>
          </w:p>
        </w:tc>
        <w:tc>
          <w:tcPr>
            <w:tcW w:w="1927" w:type="dxa"/>
            <w:vAlign w:val="center"/>
          </w:tcPr>
          <w:p>
            <w:pPr>
              <w:jc w:val="center"/>
              <w:rPr>
                <w:rFonts w:hint="eastAsia" w:eastAsia="宋体"/>
                <w:b/>
                <w:color w:val="000000"/>
                <w:sz w:val="32"/>
                <w:szCs w:val="48"/>
                <w:lang w:eastAsia="zh-CN"/>
              </w:rPr>
            </w:pPr>
            <w:r>
              <w:rPr>
                <w:rFonts w:hint="eastAsia"/>
                <w:b/>
                <w:color w:val="000000"/>
                <w:sz w:val="32"/>
                <w:szCs w:val="48"/>
                <w:lang w:eastAsia="zh-CN"/>
              </w:rPr>
              <w:t>签名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bCs/>
                <w:color w:val="000000"/>
                <w:sz w:val="28"/>
                <w:szCs w:val="48"/>
              </w:rPr>
            </w:pPr>
            <w:r>
              <w:rPr>
                <w:bCs/>
                <w:color w:val="000000"/>
                <w:sz w:val="28"/>
                <w:szCs w:val="48"/>
              </w:rPr>
              <w:t>程伟刚</w:t>
            </w:r>
          </w:p>
        </w:tc>
        <w:tc>
          <w:tcPr>
            <w:tcW w:w="5000" w:type="dxa"/>
            <w:vAlign w:val="center"/>
          </w:tcPr>
          <w:p>
            <w:pPr>
              <w:jc w:val="center"/>
              <w:rPr>
                <w:rFonts w:hint="eastAsia"/>
                <w:bCs/>
                <w:color w:val="000000"/>
                <w:sz w:val="28"/>
                <w:szCs w:val="48"/>
                <w:lang w:eastAsia="zh-CN"/>
              </w:rPr>
            </w:pPr>
            <w:r>
              <w:rPr>
                <w:rFonts w:hint="eastAsia"/>
                <w:bCs/>
                <w:color w:val="000000"/>
                <w:sz w:val="28"/>
                <w:szCs w:val="48"/>
                <w:lang w:eastAsia="zh-CN"/>
              </w:rPr>
              <w:t>云浮市华发建材有限公司</w:t>
            </w:r>
          </w:p>
        </w:tc>
        <w:tc>
          <w:tcPr>
            <w:tcW w:w="1837" w:type="dxa"/>
            <w:vAlign w:val="center"/>
          </w:tcPr>
          <w:p>
            <w:pPr>
              <w:jc w:val="center"/>
              <w:rPr>
                <w:rFonts w:hint="eastAsia" w:eastAsia="宋体"/>
                <w:bCs/>
                <w:color w:val="000000"/>
                <w:sz w:val="28"/>
                <w:szCs w:val="48"/>
                <w:lang w:eastAsia="zh-CN"/>
              </w:rPr>
            </w:pPr>
            <w:r>
              <w:rPr>
                <w:rFonts w:hint="eastAsia"/>
                <w:bCs/>
                <w:color w:val="000000"/>
                <w:sz w:val="28"/>
                <w:szCs w:val="48"/>
                <w:lang w:eastAsia="zh-CN"/>
              </w:rPr>
              <w:t>项目负责人</w:t>
            </w:r>
          </w:p>
        </w:tc>
        <w:tc>
          <w:tcPr>
            <w:tcW w:w="1927" w:type="dxa"/>
            <w:vAlign w:val="center"/>
          </w:tcPr>
          <w:p>
            <w:pPr>
              <w:jc w:val="center"/>
              <w:rPr>
                <w:bCs/>
                <w:color w:val="000000"/>
                <w:sz w:val="28"/>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rFonts w:hint="eastAsia" w:eastAsia="宋体"/>
                <w:bCs/>
                <w:color w:val="000000"/>
                <w:sz w:val="28"/>
                <w:szCs w:val="48"/>
                <w:lang w:eastAsia="zh-CN"/>
              </w:rPr>
            </w:pPr>
            <w:r>
              <w:rPr>
                <w:rFonts w:hint="eastAsia"/>
                <w:bCs/>
                <w:color w:val="000000"/>
                <w:sz w:val="28"/>
                <w:szCs w:val="48"/>
                <w:lang w:eastAsia="zh-CN"/>
              </w:rPr>
              <w:t>区庆</w:t>
            </w:r>
          </w:p>
        </w:tc>
        <w:tc>
          <w:tcPr>
            <w:tcW w:w="5000" w:type="dxa"/>
            <w:vAlign w:val="center"/>
          </w:tcPr>
          <w:p>
            <w:pPr>
              <w:jc w:val="center"/>
              <w:rPr>
                <w:rFonts w:hint="eastAsia"/>
                <w:bCs/>
                <w:color w:val="000000"/>
                <w:sz w:val="28"/>
                <w:szCs w:val="48"/>
                <w:lang w:eastAsia="zh-CN"/>
              </w:rPr>
            </w:pPr>
            <w:r>
              <w:rPr>
                <w:rFonts w:hint="eastAsia"/>
                <w:bCs/>
                <w:color w:val="000000"/>
                <w:sz w:val="28"/>
                <w:szCs w:val="48"/>
                <w:lang w:eastAsia="zh-CN"/>
              </w:rPr>
              <w:t>云浮市惠淇环保科技有限公司</w:t>
            </w:r>
          </w:p>
        </w:tc>
        <w:tc>
          <w:tcPr>
            <w:tcW w:w="1837" w:type="dxa"/>
            <w:vAlign w:val="center"/>
          </w:tcPr>
          <w:p>
            <w:pPr>
              <w:jc w:val="center"/>
              <w:rPr>
                <w:rFonts w:hint="eastAsia" w:eastAsia="宋体"/>
                <w:bCs/>
                <w:color w:val="000000"/>
                <w:sz w:val="28"/>
                <w:szCs w:val="48"/>
                <w:lang w:eastAsia="zh-CN"/>
              </w:rPr>
            </w:pPr>
            <w:r>
              <w:rPr>
                <w:rFonts w:hint="eastAsia"/>
                <w:bCs/>
                <w:color w:val="000000"/>
                <w:sz w:val="28"/>
                <w:szCs w:val="48"/>
                <w:lang w:eastAsia="zh-CN"/>
              </w:rPr>
              <w:t>经理</w:t>
            </w:r>
          </w:p>
        </w:tc>
        <w:tc>
          <w:tcPr>
            <w:tcW w:w="1927" w:type="dxa"/>
            <w:vAlign w:val="center"/>
          </w:tcPr>
          <w:p>
            <w:pPr>
              <w:jc w:val="center"/>
              <w:rPr>
                <w:bCs/>
                <w:color w:val="000000"/>
                <w:sz w:val="28"/>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rFonts w:hint="eastAsia" w:eastAsia="宋体"/>
                <w:bCs/>
                <w:color w:val="000000"/>
                <w:sz w:val="28"/>
                <w:szCs w:val="48"/>
                <w:lang w:eastAsia="zh-CN"/>
              </w:rPr>
            </w:pPr>
            <w:r>
              <w:rPr>
                <w:rFonts w:hint="eastAsia"/>
                <w:bCs/>
                <w:color w:val="000000"/>
                <w:sz w:val="28"/>
                <w:szCs w:val="48"/>
                <w:lang w:eastAsia="zh-CN"/>
              </w:rPr>
              <w:t>刘振杰</w:t>
            </w:r>
          </w:p>
        </w:tc>
        <w:tc>
          <w:tcPr>
            <w:tcW w:w="5000" w:type="dxa"/>
            <w:vAlign w:val="center"/>
          </w:tcPr>
          <w:p>
            <w:pPr>
              <w:jc w:val="center"/>
              <w:rPr>
                <w:rFonts w:hint="eastAsia" w:eastAsia="宋体"/>
                <w:bCs/>
                <w:color w:val="000000"/>
                <w:sz w:val="28"/>
                <w:szCs w:val="48"/>
                <w:lang w:eastAsia="zh-CN"/>
              </w:rPr>
            </w:pPr>
            <w:r>
              <w:rPr>
                <w:rFonts w:hint="eastAsia"/>
                <w:bCs/>
                <w:color w:val="000000"/>
                <w:sz w:val="28"/>
                <w:szCs w:val="48"/>
                <w:lang w:eastAsia="zh-CN"/>
              </w:rPr>
              <w:t>云浮市惠淇环保科技有限公司</w:t>
            </w:r>
          </w:p>
        </w:tc>
        <w:tc>
          <w:tcPr>
            <w:tcW w:w="1837" w:type="dxa"/>
            <w:vAlign w:val="center"/>
          </w:tcPr>
          <w:p>
            <w:pPr>
              <w:jc w:val="center"/>
              <w:rPr>
                <w:rFonts w:hint="eastAsia" w:eastAsia="宋体"/>
                <w:bCs/>
                <w:color w:val="000000"/>
                <w:sz w:val="28"/>
                <w:szCs w:val="48"/>
                <w:lang w:eastAsia="zh-CN"/>
              </w:rPr>
            </w:pPr>
            <w:r>
              <w:rPr>
                <w:rFonts w:hint="eastAsia"/>
                <w:bCs/>
                <w:color w:val="000000"/>
                <w:sz w:val="28"/>
                <w:szCs w:val="48"/>
                <w:lang w:eastAsia="zh-CN"/>
              </w:rPr>
              <w:t>技术员</w:t>
            </w:r>
          </w:p>
        </w:tc>
        <w:tc>
          <w:tcPr>
            <w:tcW w:w="1927" w:type="dxa"/>
            <w:vAlign w:val="center"/>
          </w:tcPr>
          <w:p>
            <w:pPr>
              <w:jc w:val="center"/>
              <w:rPr>
                <w:bCs/>
                <w:color w:val="000000"/>
                <w:sz w:val="28"/>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rFonts w:hint="eastAsia" w:eastAsia="宋体"/>
                <w:sz w:val="28"/>
                <w:szCs w:val="21"/>
                <w:lang w:eastAsia="zh-CN"/>
              </w:rPr>
            </w:pPr>
            <w:r>
              <w:rPr>
                <w:rFonts w:hint="eastAsia"/>
                <w:sz w:val="28"/>
                <w:szCs w:val="21"/>
                <w:lang w:eastAsia="zh-CN"/>
              </w:rPr>
              <w:t>冯志军</w:t>
            </w:r>
          </w:p>
        </w:tc>
        <w:tc>
          <w:tcPr>
            <w:tcW w:w="5000" w:type="dxa"/>
            <w:vAlign w:val="center"/>
          </w:tcPr>
          <w:p>
            <w:pPr>
              <w:jc w:val="center"/>
              <w:rPr>
                <w:rFonts w:hint="eastAsia"/>
                <w:sz w:val="28"/>
                <w:szCs w:val="21"/>
              </w:rPr>
            </w:pPr>
            <w:r>
              <w:rPr>
                <w:rFonts w:hint="eastAsia"/>
                <w:color w:val="auto"/>
                <w:sz w:val="24"/>
                <w:szCs w:val="24"/>
                <w:lang w:eastAsia="zh-CN"/>
              </w:rPr>
              <w:t>同创伟业（广东）检测技术股份有限公司</w:t>
            </w:r>
          </w:p>
        </w:tc>
        <w:tc>
          <w:tcPr>
            <w:tcW w:w="1837" w:type="dxa"/>
            <w:vAlign w:val="center"/>
          </w:tcPr>
          <w:p>
            <w:pPr>
              <w:jc w:val="center"/>
              <w:rPr>
                <w:rFonts w:hint="eastAsia" w:eastAsia="宋体"/>
                <w:sz w:val="28"/>
                <w:szCs w:val="21"/>
                <w:lang w:eastAsia="zh-CN"/>
              </w:rPr>
            </w:pPr>
            <w:r>
              <w:rPr>
                <w:rFonts w:hint="eastAsia"/>
                <w:sz w:val="28"/>
                <w:szCs w:val="21"/>
                <w:lang w:eastAsia="zh-CN"/>
              </w:rPr>
              <w:t>工程师</w:t>
            </w:r>
          </w:p>
        </w:tc>
        <w:tc>
          <w:tcPr>
            <w:tcW w:w="1927" w:type="dxa"/>
            <w:vAlign w:val="center"/>
          </w:tcPr>
          <w:p>
            <w:pPr>
              <w:jc w:val="center"/>
              <w:rPr>
                <w:bCs/>
                <w:color w:val="000000"/>
                <w:sz w:val="32"/>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bCs/>
                <w:color w:val="000000"/>
                <w:sz w:val="32"/>
                <w:szCs w:val="48"/>
              </w:rPr>
            </w:pPr>
          </w:p>
        </w:tc>
        <w:tc>
          <w:tcPr>
            <w:tcW w:w="5000" w:type="dxa"/>
            <w:vAlign w:val="center"/>
          </w:tcPr>
          <w:p>
            <w:pPr>
              <w:jc w:val="center"/>
              <w:rPr>
                <w:bCs/>
                <w:color w:val="000000"/>
                <w:sz w:val="32"/>
                <w:szCs w:val="48"/>
              </w:rPr>
            </w:pPr>
          </w:p>
        </w:tc>
        <w:tc>
          <w:tcPr>
            <w:tcW w:w="1837" w:type="dxa"/>
            <w:vAlign w:val="center"/>
          </w:tcPr>
          <w:p>
            <w:pPr>
              <w:jc w:val="center"/>
              <w:rPr>
                <w:bCs/>
                <w:color w:val="000000"/>
                <w:sz w:val="32"/>
                <w:szCs w:val="48"/>
              </w:rPr>
            </w:pPr>
          </w:p>
        </w:tc>
        <w:tc>
          <w:tcPr>
            <w:tcW w:w="1927" w:type="dxa"/>
            <w:vAlign w:val="center"/>
          </w:tcPr>
          <w:p>
            <w:pPr>
              <w:jc w:val="center"/>
              <w:rPr>
                <w:bCs/>
                <w:color w:val="000000"/>
                <w:sz w:val="32"/>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bCs/>
                <w:color w:val="000000"/>
                <w:sz w:val="32"/>
                <w:szCs w:val="48"/>
              </w:rPr>
            </w:pPr>
          </w:p>
        </w:tc>
        <w:tc>
          <w:tcPr>
            <w:tcW w:w="5000" w:type="dxa"/>
            <w:vAlign w:val="center"/>
          </w:tcPr>
          <w:p>
            <w:pPr>
              <w:jc w:val="center"/>
              <w:rPr>
                <w:bCs/>
                <w:color w:val="000000"/>
                <w:sz w:val="32"/>
                <w:szCs w:val="48"/>
              </w:rPr>
            </w:pPr>
          </w:p>
        </w:tc>
        <w:tc>
          <w:tcPr>
            <w:tcW w:w="1837" w:type="dxa"/>
            <w:vAlign w:val="center"/>
          </w:tcPr>
          <w:p>
            <w:pPr>
              <w:jc w:val="center"/>
              <w:rPr>
                <w:bCs/>
                <w:color w:val="000000"/>
                <w:sz w:val="32"/>
                <w:szCs w:val="48"/>
              </w:rPr>
            </w:pPr>
          </w:p>
        </w:tc>
        <w:tc>
          <w:tcPr>
            <w:tcW w:w="1927" w:type="dxa"/>
            <w:vAlign w:val="center"/>
          </w:tcPr>
          <w:p>
            <w:pPr>
              <w:jc w:val="center"/>
              <w:rPr>
                <w:bCs/>
                <w:color w:val="000000"/>
                <w:sz w:val="32"/>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bCs/>
                <w:color w:val="000000"/>
                <w:sz w:val="32"/>
                <w:szCs w:val="48"/>
              </w:rPr>
            </w:pPr>
          </w:p>
        </w:tc>
        <w:tc>
          <w:tcPr>
            <w:tcW w:w="5000" w:type="dxa"/>
            <w:vAlign w:val="center"/>
          </w:tcPr>
          <w:p>
            <w:pPr>
              <w:jc w:val="center"/>
              <w:rPr>
                <w:bCs/>
                <w:color w:val="000000"/>
                <w:sz w:val="32"/>
                <w:szCs w:val="48"/>
              </w:rPr>
            </w:pPr>
          </w:p>
        </w:tc>
        <w:tc>
          <w:tcPr>
            <w:tcW w:w="1837" w:type="dxa"/>
            <w:vAlign w:val="center"/>
          </w:tcPr>
          <w:p>
            <w:pPr>
              <w:jc w:val="center"/>
              <w:rPr>
                <w:bCs/>
                <w:color w:val="000000"/>
                <w:sz w:val="32"/>
                <w:szCs w:val="48"/>
              </w:rPr>
            </w:pPr>
          </w:p>
        </w:tc>
        <w:tc>
          <w:tcPr>
            <w:tcW w:w="1927" w:type="dxa"/>
            <w:vAlign w:val="center"/>
          </w:tcPr>
          <w:p>
            <w:pPr>
              <w:jc w:val="center"/>
              <w:rPr>
                <w:bCs/>
                <w:color w:val="000000"/>
                <w:sz w:val="32"/>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bCs/>
                <w:color w:val="000000"/>
                <w:sz w:val="32"/>
                <w:szCs w:val="48"/>
              </w:rPr>
            </w:pPr>
          </w:p>
        </w:tc>
        <w:tc>
          <w:tcPr>
            <w:tcW w:w="5000" w:type="dxa"/>
            <w:vAlign w:val="center"/>
          </w:tcPr>
          <w:p>
            <w:pPr>
              <w:jc w:val="center"/>
              <w:rPr>
                <w:bCs/>
                <w:color w:val="000000"/>
                <w:sz w:val="32"/>
                <w:szCs w:val="48"/>
              </w:rPr>
            </w:pPr>
          </w:p>
        </w:tc>
        <w:tc>
          <w:tcPr>
            <w:tcW w:w="1837" w:type="dxa"/>
            <w:vAlign w:val="center"/>
          </w:tcPr>
          <w:p>
            <w:pPr>
              <w:jc w:val="center"/>
              <w:rPr>
                <w:bCs/>
                <w:color w:val="000000"/>
                <w:sz w:val="32"/>
                <w:szCs w:val="48"/>
              </w:rPr>
            </w:pPr>
          </w:p>
        </w:tc>
        <w:tc>
          <w:tcPr>
            <w:tcW w:w="1927" w:type="dxa"/>
            <w:vAlign w:val="center"/>
          </w:tcPr>
          <w:p>
            <w:pPr>
              <w:jc w:val="center"/>
              <w:rPr>
                <w:bCs/>
                <w:color w:val="000000"/>
                <w:sz w:val="32"/>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553" w:type="dxa"/>
            <w:vAlign w:val="center"/>
          </w:tcPr>
          <w:p>
            <w:pPr>
              <w:jc w:val="center"/>
              <w:rPr>
                <w:bCs/>
                <w:color w:val="000000"/>
                <w:sz w:val="32"/>
                <w:szCs w:val="48"/>
              </w:rPr>
            </w:pPr>
          </w:p>
        </w:tc>
        <w:tc>
          <w:tcPr>
            <w:tcW w:w="5000" w:type="dxa"/>
            <w:vAlign w:val="center"/>
          </w:tcPr>
          <w:p>
            <w:pPr>
              <w:jc w:val="center"/>
              <w:rPr>
                <w:bCs/>
                <w:color w:val="000000"/>
                <w:sz w:val="32"/>
                <w:szCs w:val="48"/>
              </w:rPr>
            </w:pPr>
          </w:p>
        </w:tc>
        <w:tc>
          <w:tcPr>
            <w:tcW w:w="1837" w:type="dxa"/>
            <w:vAlign w:val="center"/>
          </w:tcPr>
          <w:p>
            <w:pPr>
              <w:jc w:val="center"/>
              <w:rPr>
                <w:bCs/>
                <w:color w:val="000000"/>
                <w:sz w:val="32"/>
                <w:szCs w:val="48"/>
              </w:rPr>
            </w:pPr>
          </w:p>
        </w:tc>
        <w:tc>
          <w:tcPr>
            <w:tcW w:w="1927" w:type="dxa"/>
            <w:vAlign w:val="center"/>
          </w:tcPr>
          <w:p>
            <w:pPr>
              <w:jc w:val="center"/>
              <w:rPr>
                <w:bCs/>
                <w:color w:val="000000"/>
                <w:sz w:val="32"/>
                <w:szCs w:val="4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exact"/>
          <w:jc w:val="center"/>
        </w:trPr>
        <w:tc>
          <w:tcPr>
            <w:tcW w:w="1553" w:type="dxa"/>
            <w:vAlign w:val="center"/>
          </w:tcPr>
          <w:p>
            <w:pPr>
              <w:jc w:val="center"/>
              <w:rPr>
                <w:bCs/>
                <w:color w:val="000000"/>
                <w:sz w:val="32"/>
                <w:szCs w:val="48"/>
              </w:rPr>
            </w:pPr>
          </w:p>
        </w:tc>
        <w:tc>
          <w:tcPr>
            <w:tcW w:w="5000" w:type="dxa"/>
            <w:vAlign w:val="center"/>
          </w:tcPr>
          <w:p>
            <w:pPr>
              <w:jc w:val="center"/>
              <w:rPr>
                <w:bCs/>
                <w:color w:val="000000"/>
                <w:sz w:val="32"/>
                <w:szCs w:val="48"/>
              </w:rPr>
            </w:pPr>
          </w:p>
        </w:tc>
        <w:tc>
          <w:tcPr>
            <w:tcW w:w="1837" w:type="dxa"/>
            <w:vAlign w:val="center"/>
          </w:tcPr>
          <w:p>
            <w:pPr>
              <w:jc w:val="center"/>
              <w:rPr>
                <w:bCs/>
                <w:color w:val="000000"/>
                <w:sz w:val="32"/>
                <w:szCs w:val="48"/>
              </w:rPr>
            </w:pPr>
          </w:p>
        </w:tc>
        <w:tc>
          <w:tcPr>
            <w:tcW w:w="1927" w:type="dxa"/>
            <w:vAlign w:val="center"/>
          </w:tcPr>
          <w:p>
            <w:pPr>
              <w:jc w:val="center"/>
              <w:rPr>
                <w:bCs/>
                <w:color w:val="000000"/>
                <w:sz w:val="32"/>
                <w:szCs w:val="48"/>
              </w:rPr>
            </w:pPr>
          </w:p>
        </w:tc>
      </w:tr>
    </w:tbl>
    <w:p>
      <w:pPr>
        <w:pStyle w:val="7"/>
        <w:adjustRightInd w:val="0"/>
        <w:snapToGrid w:val="0"/>
        <w:spacing w:line="360" w:lineRule="auto"/>
        <w:ind w:left="440" w:leftChars="200" w:right="440" w:rightChars="200" w:firstLine="3840" w:firstLineChars="1600"/>
      </w:pPr>
    </w:p>
    <w:p>
      <w:pPr>
        <w:pStyle w:val="7"/>
        <w:adjustRightInd w:val="0"/>
        <w:snapToGrid w:val="0"/>
        <w:spacing w:line="360" w:lineRule="auto"/>
        <w:ind w:left="440" w:leftChars="200" w:right="440" w:rightChars="200" w:firstLine="3840" w:firstLineChars="1600"/>
      </w:pPr>
    </w:p>
    <w:p>
      <w:pPr>
        <w:pStyle w:val="7"/>
        <w:adjustRightInd w:val="0"/>
        <w:snapToGrid w:val="0"/>
        <w:spacing w:line="360" w:lineRule="auto"/>
        <w:ind w:left="440" w:leftChars="200" w:right="440" w:rightChars="200" w:firstLine="3840" w:firstLineChars="1600"/>
      </w:pPr>
    </w:p>
    <w:p>
      <w:pPr>
        <w:pStyle w:val="7"/>
        <w:adjustRightInd w:val="0"/>
        <w:snapToGrid w:val="0"/>
        <w:spacing w:line="360" w:lineRule="auto"/>
        <w:ind w:left="440" w:leftChars="200" w:right="440" w:rightChars="200" w:firstLine="3840" w:firstLineChars="1600"/>
      </w:pPr>
    </w:p>
    <w:p>
      <w:pPr>
        <w:pStyle w:val="7"/>
        <w:adjustRightInd w:val="0"/>
        <w:snapToGrid w:val="0"/>
        <w:spacing w:line="360" w:lineRule="auto"/>
        <w:ind w:left="440" w:leftChars="200" w:right="440" w:rightChars="200" w:firstLine="3840" w:firstLineChars="1600"/>
        <w:sectPr>
          <w:pgSz w:w="11850" w:h="16783"/>
          <w:pgMar w:top="1440" w:right="1080" w:bottom="1440" w:left="1080" w:header="720" w:footer="720" w:gutter="0"/>
          <w:pgNumType w:fmt="decimal"/>
          <w:cols w:space="0" w:num="1"/>
        </w:sectPr>
      </w:pPr>
    </w:p>
    <w:p>
      <w:pPr>
        <w:pStyle w:val="7"/>
        <w:adjustRightInd w:val="0"/>
        <w:snapToGrid w:val="0"/>
        <w:spacing w:line="360" w:lineRule="auto"/>
        <w:ind w:right="440" w:rightChars="200"/>
        <w:rPr>
          <w:rFonts w:hint="eastAsia"/>
          <w:b/>
          <w:bCs/>
          <w:lang w:val="en-US"/>
        </w:rPr>
      </w:pPr>
      <w:r>
        <w:rPr>
          <w:rFonts w:hint="eastAsia"/>
          <w:b/>
          <w:bCs/>
          <w:lang w:val="en-US"/>
        </w:rPr>
        <w:t>附件</w:t>
      </w:r>
      <w:r>
        <w:rPr>
          <w:rFonts w:hint="eastAsia"/>
          <w:b/>
          <w:bCs/>
          <w:lang w:val="en-US" w:eastAsia="zh-CN"/>
        </w:rPr>
        <w:t>6</w:t>
      </w:r>
      <w:r>
        <w:rPr>
          <w:rFonts w:hint="eastAsia"/>
          <w:b/>
          <w:bCs/>
          <w:lang w:val="en-US"/>
        </w:rPr>
        <w:t xml:space="preserve"> 自主验收网络公示截图</w:t>
      </w:r>
      <w:bookmarkStart w:id="35" w:name="_GoBack"/>
      <w:bookmarkEnd w:id="35"/>
    </w:p>
    <w:p>
      <w:pPr>
        <w:pStyle w:val="7"/>
        <w:adjustRightInd w:val="0"/>
        <w:snapToGrid w:val="0"/>
        <w:spacing w:line="360" w:lineRule="auto"/>
        <w:ind w:right="440" w:rightChars="200"/>
        <w:jc w:val="center"/>
        <w:rPr>
          <w:rFonts w:hint="eastAsia"/>
          <w:lang w:eastAsia="zh-CN"/>
        </w:rPr>
      </w:pPr>
      <w:r>
        <w:drawing>
          <wp:inline distT="0" distB="0" distL="114300" distR="114300">
            <wp:extent cx="9283700" cy="4451350"/>
            <wp:effectExtent l="0" t="0" r="1270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9"/>
                    <a:stretch>
                      <a:fillRect/>
                    </a:stretch>
                  </pic:blipFill>
                  <pic:spPr>
                    <a:xfrm>
                      <a:off x="0" y="0"/>
                      <a:ext cx="9283700" cy="4451350"/>
                    </a:xfrm>
                    <a:prstGeom prst="rect">
                      <a:avLst/>
                    </a:prstGeom>
                    <a:noFill/>
                    <a:ln>
                      <a:noFill/>
                    </a:ln>
                  </pic:spPr>
                </pic:pic>
              </a:graphicData>
            </a:graphic>
          </wp:inline>
        </w:drawing>
      </w:r>
    </w:p>
    <w:p>
      <w:pPr>
        <w:pStyle w:val="7"/>
        <w:adjustRightInd w:val="0"/>
        <w:snapToGrid w:val="0"/>
        <w:spacing w:line="360" w:lineRule="auto"/>
        <w:ind w:right="440" w:rightChars="200"/>
        <w:jc w:val="center"/>
        <w:rPr>
          <w:rFonts w:hint="eastAsia"/>
          <w:lang w:eastAsia="zh-CN"/>
        </w:rPr>
      </w:pPr>
      <w:r>
        <w:rPr>
          <w:rFonts w:hint="eastAsia"/>
          <w:lang w:eastAsia="zh-CN"/>
        </w:rPr>
        <w:t>云浮市华发建材有限公司年产100万块环保水泥砖和1万件水泥管（一期）建设项目竣工...</w:t>
      </w:r>
    </w:p>
    <w:p>
      <w:pPr>
        <w:pStyle w:val="7"/>
        <w:adjustRightInd w:val="0"/>
        <w:snapToGrid w:val="0"/>
        <w:spacing w:line="360" w:lineRule="auto"/>
        <w:ind w:right="440" w:rightChars="200"/>
        <w:jc w:val="center"/>
        <w:rPr>
          <w:rFonts w:hint="eastAsia"/>
          <w:lang w:eastAsia="zh-CN"/>
        </w:rPr>
      </w:pPr>
      <w:r>
        <w:rPr>
          <w:rFonts w:hint="eastAsia"/>
          <w:lang w:eastAsia="zh-CN"/>
        </w:rPr>
        <w:t>https://www.eiabbs.net/forum.php?mod=viewthread&amp;tid=235498&amp;fromuid=94949</w:t>
      </w:r>
    </w:p>
    <w:p>
      <w:pPr>
        <w:pStyle w:val="7"/>
        <w:adjustRightInd w:val="0"/>
        <w:snapToGrid w:val="0"/>
        <w:spacing w:line="360" w:lineRule="auto"/>
        <w:ind w:right="440" w:rightChars="200"/>
        <w:jc w:val="center"/>
        <w:rPr>
          <w:rFonts w:hint="eastAsia"/>
          <w:lang w:eastAsia="zh-CN"/>
        </w:rPr>
      </w:pPr>
      <w:r>
        <w:rPr>
          <w:rFonts w:hint="eastAsia"/>
          <w:lang w:eastAsia="zh-CN"/>
        </w:rPr>
        <w:t>(出处: 环评论坛|环评互联网)</w:t>
      </w:r>
    </w:p>
    <w:sectPr>
      <w:pgSz w:w="16783" w:h="11850" w:orient="landscape"/>
      <w:pgMar w:top="1440" w:right="1080" w:bottom="1440" w:left="1080" w:header="720" w:footer="720" w:gutter="0"/>
      <w:pgNumType w:fmt="decimal"/>
      <w:cols w:space="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Sim Sun">
    <w:altName w:val="宋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1JoQUV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1JoQUVAgAAFQQAAA4AAAAAAAAA&#10;AQAgAAAAHwEAAGRycy9lMm9Eb2MueG1sUEsFBgAAAAAGAAYAWQEAAKYFAAAAAA==&#10;">
              <v:fill on="f" focussize="0,0"/>
              <v:stroke on="f" weight="0.5pt"/>
              <v:imagedata o:title=""/>
              <o:lock v:ext="edit" aspectratio="f"/>
              <v:textbox inset="0mm,0mm,0mm,0mm" style="mso-fit-shape-to-text:t;">
                <w:txbxContent>
                  <w:p>
                    <w:pPr>
                      <w:pStyle w:val="1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r>
      <w:rPr>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TvZET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BIk72REwIAABUEAAAOAAAAAAAAAAEA&#10;IAAAAB8BAABkcnMvZTJvRG9jLnhtbFBLBQYAAAAABgAGAFkBAACkBQAAAAA=&#10;">
              <v:fill on="f" focussize="0,0"/>
              <v:stroke on="f" weight="0.5pt"/>
              <v:imagedata o:title=""/>
              <o:lock v:ext="edit" aspectratio="f"/>
              <v:textbox inset="0mm,0mm,0mm,0mm" style="mso-fit-shape-to-text:t;">
                <w:txbxContent>
                  <w:p>
                    <w:pPr>
                      <w:pStyle w:val="1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23</w:t>
                    </w:r>
                    <w:r>
                      <w:rPr>
                        <w:rFonts w:hint="eastAsia"/>
                        <w:lang w:eastAsia="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sz w:val="21"/>
        <w:szCs w:val="28"/>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jc w:val="both"/>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jc w:val="both"/>
      <w:rPr>
        <w:sz w:val="20"/>
      </w:rPr>
    </w:pPr>
    <w:r>
      <w:rPr>
        <w:rFonts w:hint="eastAsia"/>
        <w:sz w:val="20"/>
        <w:lang w:val="en-US"/>
      </w:rPr>
      <w:t>`</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749C2B"/>
    <w:multiLevelType w:val="singleLevel"/>
    <w:tmpl w:val="80749C2B"/>
    <w:lvl w:ilvl="0" w:tentative="0">
      <w:start w:val="51"/>
      <w:numFmt w:val="decimal"/>
      <w:suff w:val="nothing"/>
      <w:lvlText w:val="%1、"/>
      <w:lvlJc w:val="left"/>
    </w:lvl>
  </w:abstractNum>
  <w:abstractNum w:abstractNumId="1">
    <w:nsid w:val="B5E306ED"/>
    <w:multiLevelType w:val="multilevel"/>
    <w:tmpl w:val="B5E306ED"/>
    <w:lvl w:ilvl="0" w:tentative="0">
      <w:start w:val="8"/>
      <w:numFmt w:val="decimal"/>
      <w:lvlText w:val="%1"/>
      <w:lvlJc w:val="left"/>
      <w:pPr>
        <w:ind w:left="1266" w:hanging="425"/>
        <w:jc w:val="right"/>
      </w:pPr>
      <w:rPr>
        <w:rFonts w:hint="default"/>
        <w:lang w:val="zh-CN" w:eastAsia="zh-CN" w:bidi="zh-CN"/>
      </w:rPr>
    </w:lvl>
    <w:lvl w:ilvl="1" w:tentative="0">
      <w:start w:val="4"/>
      <w:numFmt w:val="decimal"/>
      <w:lvlText w:val="%1.%2"/>
      <w:lvlJc w:val="left"/>
      <w:pPr>
        <w:ind w:left="1266" w:hanging="425"/>
      </w:pPr>
      <w:rPr>
        <w:rFonts w:hint="default" w:ascii="微软雅黑" w:hAnsi="微软雅黑" w:eastAsia="微软雅黑" w:cs="微软雅黑"/>
        <w:b/>
        <w:bCs/>
        <w:spacing w:val="0"/>
        <w:w w:val="81"/>
        <w:sz w:val="24"/>
        <w:szCs w:val="24"/>
        <w:lang w:val="zh-CN" w:eastAsia="zh-CN" w:bidi="zh-CN"/>
      </w:rPr>
    </w:lvl>
    <w:lvl w:ilvl="2" w:tentative="0">
      <w:start w:val="0"/>
      <w:numFmt w:val="bullet"/>
      <w:lvlText w:val="•"/>
      <w:lvlJc w:val="left"/>
      <w:pPr>
        <w:ind w:left="3069" w:hanging="425"/>
      </w:pPr>
      <w:rPr>
        <w:rFonts w:hint="default"/>
        <w:lang w:val="zh-CN" w:eastAsia="zh-CN" w:bidi="zh-CN"/>
      </w:rPr>
    </w:lvl>
    <w:lvl w:ilvl="3" w:tentative="0">
      <w:start w:val="0"/>
      <w:numFmt w:val="bullet"/>
      <w:lvlText w:val="•"/>
      <w:lvlJc w:val="left"/>
      <w:pPr>
        <w:ind w:left="3973" w:hanging="425"/>
      </w:pPr>
      <w:rPr>
        <w:rFonts w:hint="default"/>
        <w:lang w:val="zh-CN" w:eastAsia="zh-CN" w:bidi="zh-CN"/>
      </w:rPr>
    </w:lvl>
    <w:lvl w:ilvl="4" w:tentative="0">
      <w:start w:val="0"/>
      <w:numFmt w:val="bullet"/>
      <w:lvlText w:val="•"/>
      <w:lvlJc w:val="left"/>
      <w:pPr>
        <w:ind w:left="4878" w:hanging="425"/>
      </w:pPr>
      <w:rPr>
        <w:rFonts w:hint="default"/>
        <w:lang w:val="zh-CN" w:eastAsia="zh-CN" w:bidi="zh-CN"/>
      </w:rPr>
    </w:lvl>
    <w:lvl w:ilvl="5" w:tentative="0">
      <w:start w:val="0"/>
      <w:numFmt w:val="bullet"/>
      <w:lvlText w:val="•"/>
      <w:lvlJc w:val="left"/>
      <w:pPr>
        <w:ind w:left="5783" w:hanging="425"/>
      </w:pPr>
      <w:rPr>
        <w:rFonts w:hint="default"/>
        <w:lang w:val="zh-CN" w:eastAsia="zh-CN" w:bidi="zh-CN"/>
      </w:rPr>
    </w:lvl>
    <w:lvl w:ilvl="6" w:tentative="0">
      <w:start w:val="0"/>
      <w:numFmt w:val="bullet"/>
      <w:lvlText w:val="•"/>
      <w:lvlJc w:val="left"/>
      <w:pPr>
        <w:ind w:left="6687" w:hanging="425"/>
      </w:pPr>
      <w:rPr>
        <w:rFonts w:hint="default"/>
        <w:lang w:val="zh-CN" w:eastAsia="zh-CN" w:bidi="zh-CN"/>
      </w:rPr>
    </w:lvl>
    <w:lvl w:ilvl="7" w:tentative="0">
      <w:start w:val="0"/>
      <w:numFmt w:val="bullet"/>
      <w:lvlText w:val="•"/>
      <w:lvlJc w:val="left"/>
      <w:pPr>
        <w:ind w:left="7592" w:hanging="425"/>
      </w:pPr>
      <w:rPr>
        <w:rFonts w:hint="default"/>
        <w:lang w:val="zh-CN" w:eastAsia="zh-CN" w:bidi="zh-CN"/>
      </w:rPr>
    </w:lvl>
    <w:lvl w:ilvl="8" w:tentative="0">
      <w:start w:val="0"/>
      <w:numFmt w:val="bullet"/>
      <w:lvlText w:val="•"/>
      <w:lvlJc w:val="left"/>
      <w:pPr>
        <w:ind w:left="8497" w:hanging="425"/>
      </w:pPr>
      <w:rPr>
        <w:rFonts w:hint="default"/>
        <w:lang w:val="zh-CN" w:eastAsia="zh-CN" w:bidi="zh-CN"/>
      </w:rPr>
    </w:lvl>
  </w:abstractNum>
  <w:abstractNum w:abstractNumId="2">
    <w:nsid w:val="BF205925"/>
    <w:multiLevelType w:val="multilevel"/>
    <w:tmpl w:val="BF205925"/>
    <w:lvl w:ilvl="0" w:tentative="0">
      <w:start w:val="7"/>
      <w:numFmt w:val="decimal"/>
      <w:lvlText w:val="%1"/>
      <w:lvlJc w:val="left"/>
      <w:pPr>
        <w:ind w:left="802" w:hanging="183"/>
      </w:pPr>
      <w:rPr>
        <w:rFonts w:hint="default" w:ascii="微软雅黑" w:hAnsi="微软雅黑" w:eastAsia="微软雅黑" w:cs="微软雅黑"/>
        <w:b/>
        <w:bCs/>
        <w:w w:val="81"/>
        <w:sz w:val="24"/>
        <w:szCs w:val="24"/>
        <w:lang w:val="zh-CN" w:eastAsia="zh-CN" w:bidi="zh-CN"/>
      </w:rPr>
    </w:lvl>
    <w:lvl w:ilvl="1" w:tentative="0">
      <w:start w:val="1"/>
      <w:numFmt w:val="decimal"/>
      <w:lvlText w:val="%1.%2"/>
      <w:lvlJc w:val="left"/>
      <w:pPr>
        <w:ind w:left="1204" w:hanging="364"/>
      </w:pPr>
      <w:rPr>
        <w:rFonts w:hint="default" w:ascii="微软雅黑" w:hAnsi="微软雅黑" w:eastAsia="微软雅黑" w:cs="微软雅黑"/>
        <w:b/>
        <w:bCs/>
        <w:spacing w:val="0"/>
        <w:w w:val="81"/>
        <w:sz w:val="22"/>
        <w:szCs w:val="22"/>
        <w:lang w:val="zh-CN" w:eastAsia="zh-CN" w:bidi="zh-CN"/>
      </w:rPr>
    </w:lvl>
    <w:lvl w:ilvl="2" w:tentative="0">
      <w:start w:val="0"/>
      <w:numFmt w:val="bullet"/>
      <w:lvlText w:val="•"/>
      <w:lvlJc w:val="left"/>
      <w:pPr>
        <w:ind w:left="1260" w:hanging="364"/>
      </w:pPr>
      <w:rPr>
        <w:rFonts w:hint="default"/>
        <w:lang w:val="zh-CN" w:eastAsia="zh-CN" w:bidi="zh-CN"/>
      </w:rPr>
    </w:lvl>
    <w:lvl w:ilvl="3" w:tentative="0">
      <w:start w:val="0"/>
      <w:numFmt w:val="bullet"/>
      <w:lvlText w:val="•"/>
      <w:lvlJc w:val="left"/>
      <w:pPr>
        <w:ind w:left="2390" w:hanging="364"/>
      </w:pPr>
      <w:rPr>
        <w:rFonts w:hint="default"/>
        <w:lang w:val="zh-CN" w:eastAsia="zh-CN" w:bidi="zh-CN"/>
      </w:rPr>
    </w:lvl>
    <w:lvl w:ilvl="4" w:tentative="0">
      <w:start w:val="0"/>
      <w:numFmt w:val="bullet"/>
      <w:lvlText w:val="•"/>
      <w:lvlJc w:val="left"/>
      <w:pPr>
        <w:ind w:left="3521" w:hanging="364"/>
      </w:pPr>
      <w:rPr>
        <w:rFonts w:hint="default"/>
        <w:lang w:val="zh-CN" w:eastAsia="zh-CN" w:bidi="zh-CN"/>
      </w:rPr>
    </w:lvl>
    <w:lvl w:ilvl="5" w:tentative="0">
      <w:start w:val="0"/>
      <w:numFmt w:val="bullet"/>
      <w:lvlText w:val="•"/>
      <w:lvlJc w:val="left"/>
      <w:pPr>
        <w:ind w:left="4652" w:hanging="364"/>
      </w:pPr>
      <w:rPr>
        <w:rFonts w:hint="default"/>
        <w:lang w:val="zh-CN" w:eastAsia="zh-CN" w:bidi="zh-CN"/>
      </w:rPr>
    </w:lvl>
    <w:lvl w:ilvl="6" w:tentative="0">
      <w:start w:val="0"/>
      <w:numFmt w:val="bullet"/>
      <w:lvlText w:val="•"/>
      <w:lvlJc w:val="left"/>
      <w:pPr>
        <w:ind w:left="5783" w:hanging="364"/>
      </w:pPr>
      <w:rPr>
        <w:rFonts w:hint="default"/>
        <w:lang w:val="zh-CN" w:eastAsia="zh-CN" w:bidi="zh-CN"/>
      </w:rPr>
    </w:lvl>
    <w:lvl w:ilvl="7" w:tentative="0">
      <w:start w:val="0"/>
      <w:numFmt w:val="bullet"/>
      <w:lvlText w:val="•"/>
      <w:lvlJc w:val="left"/>
      <w:pPr>
        <w:ind w:left="6914" w:hanging="364"/>
      </w:pPr>
      <w:rPr>
        <w:rFonts w:hint="default"/>
        <w:lang w:val="zh-CN" w:eastAsia="zh-CN" w:bidi="zh-CN"/>
      </w:rPr>
    </w:lvl>
    <w:lvl w:ilvl="8" w:tentative="0">
      <w:start w:val="0"/>
      <w:numFmt w:val="bullet"/>
      <w:lvlText w:val="•"/>
      <w:lvlJc w:val="left"/>
      <w:pPr>
        <w:ind w:left="8044" w:hanging="364"/>
      </w:pPr>
      <w:rPr>
        <w:rFonts w:hint="default"/>
        <w:lang w:val="zh-CN" w:eastAsia="zh-CN" w:bidi="zh-CN"/>
      </w:rPr>
    </w:lvl>
  </w:abstractNum>
  <w:abstractNum w:abstractNumId="3">
    <w:nsid w:val="CF092B84"/>
    <w:multiLevelType w:val="multilevel"/>
    <w:tmpl w:val="CF092B84"/>
    <w:lvl w:ilvl="0" w:tentative="0">
      <w:start w:val="3"/>
      <w:numFmt w:val="decimal"/>
      <w:lvlText w:val="%1."/>
      <w:lvlJc w:val="left"/>
      <w:pPr>
        <w:ind w:left="983" w:hanging="364"/>
      </w:pPr>
      <w:rPr>
        <w:rFonts w:hint="default" w:ascii="微软雅黑" w:hAnsi="微软雅黑" w:eastAsia="微软雅黑" w:cs="微软雅黑"/>
        <w:b/>
        <w:bCs/>
        <w:spacing w:val="-1"/>
        <w:w w:val="81"/>
        <w:sz w:val="22"/>
        <w:szCs w:val="22"/>
        <w:lang w:val="zh-CN" w:eastAsia="zh-CN" w:bidi="zh-CN"/>
      </w:rPr>
    </w:lvl>
    <w:lvl w:ilvl="1" w:tentative="0">
      <w:start w:val="1"/>
      <w:numFmt w:val="decimal"/>
      <w:lvlText w:val="%1.%2"/>
      <w:lvlJc w:val="left"/>
      <w:pPr>
        <w:ind w:left="1266" w:hanging="425"/>
      </w:pPr>
      <w:rPr>
        <w:rFonts w:hint="default" w:ascii="微软雅黑" w:hAnsi="微软雅黑" w:eastAsia="微软雅黑" w:cs="微软雅黑"/>
        <w:b/>
        <w:bCs/>
        <w:spacing w:val="0"/>
        <w:w w:val="81"/>
        <w:sz w:val="24"/>
        <w:szCs w:val="24"/>
        <w:lang w:val="zh-CN" w:eastAsia="zh-CN" w:bidi="zh-CN"/>
      </w:rPr>
    </w:lvl>
    <w:lvl w:ilvl="2" w:tentative="0">
      <w:start w:val="0"/>
      <w:numFmt w:val="bullet"/>
      <w:lvlText w:val="•"/>
      <w:lvlJc w:val="left"/>
      <w:pPr>
        <w:ind w:left="2265" w:hanging="425"/>
      </w:pPr>
      <w:rPr>
        <w:rFonts w:hint="default"/>
        <w:lang w:val="zh-CN" w:eastAsia="zh-CN" w:bidi="zh-CN"/>
      </w:rPr>
    </w:lvl>
    <w:lvl w:ilvl="3" w:tentative="0">
      <w:start w:val="0"/>
      <w:numFmt w:val="bullet"/>
      <w:lvlText w:val="•"/>
      <w:lvlJc w:val="left"/>
      <w:pPr>
        <w:ind w:left="3270" w:hanging="425"/>
      </w:pPr>
      <w:rPr>
        <w:rFonts w:hint="default"/>
        <w:lang w:val="zh-CN" w:eastAsia="zh-CN" w:bidi="zh-CN"/>
      </w:rPr>
    </w:lvl>
    <w:lvl w:ilvl="4" w:tentative="0">
      <w:start w:val="0"/>
      <w:numFmt w:val="bullet"/>
      <w:lvlText w:val="•"/>
      <w:lvlJc w:val="left"/>
      <w:pPr>
        <w:ind w:left="4275" w:hanging="425"/>
      </w:pPr>
      <w:rPr>
        <w:rFonts w:hint="default"/>
        <w:lang w:val="zh-CN" w:eastAsia="zh-CN" w:bidi="zh-CN"/>
      </w:rPr>
    </w:lvl>
    <w:lvl w:ilvl="5" w:tentative="0">
      <w:start w:val="0"/>
      <w:numFmt w:val="bullet"/>
      <w:lvlText w:val="•"/>
      <w:lvlJc w:val="left"/>
      <w:pPr>
        <w:ind w:left="5280" w:hanging="425"/>
      </w:pPr>
      <w:rPr>
        <w:rFonts w:hint="default"/>
        <w:lang w:val="zh-CN" w:eastAsia="zh-CN" w:bidi="zh-CN"/>
      </w:rPr>
    </w:lvl>
    <w:lvl w:ilvl="6" w:tentative="0">
      <w:start w:val="0"/>
      <w:numFmt w:val="bullet"/>
      <w:lvlText w:val="•"/>
      <w:lvlJc w:val="left"/>
      <w:pPr>
        <w:ind w:left="6285" w:hanging="425"/>
      </w:pPr>
      <w:rPr>
        <w:rFonts w:hint="default"/>
        <w:lang w:val="zh-CN" w:eastAsia="zh-CN" w:bidi="zh-CN"/>
      </w:rPr>
    </w:lvl>
    <w:lvl w:ilvl="7" w:tentative="0">
      <w:start w:val="0"/>
      <w:numFmt w:val="bullet"/>
      <w:lvlText w:val="•"/>
      <w:lvlJc w:val="left"/>
      <w:pPr>
        <w:ind w:left="7290" w:hanging="425"/>
      </w:pPr>
      <w:rPr>
        <w:rFonts w:hint="default"/>
        <w:lang w:val="zh-CN" w:eastAsia="zh-CN" w:bidi="zh-CN"/>
      </w:rPr>
    </w:lvl>
    <w:lvl w:ilvl="8" w:tentative="0">
      <w:start w:val="0"/>
      <w:numFmt w:val="bullet"/>
      <w:lvlText w:val="•"/>
      <w:lvlJc w:val="left"/>
      <w:pPr>
        <w:ind w:left="8296" w:hanging="425"/>
      </w:pPr>
      <w:rPr>
        <w:rFonts w:hint="default"/>
        <w:lang w:val="zh-CN" w:eastAsia="zh-CN" w:bidi="zh-CN"/>
      </w:rPr>
    </w:lvl>
  </w:abstractNum>
  <w:abstractNum w:abstractNumId="4">
    <w:nsid w:val="D455C202"/>
    <w:multiLevelType w:val="singleLevel"/>
    <w:tmpl w:val="D455C202"/>
    <w:lvl w:ilvl="0" w:tentative="0">
      <w:start w:val="19"/>
      <w:numFmt w:val="chineseCounting"/>
      <w:suff w:val="nothing"/>
      <w:lvlText w:val="%1、"/>
      <w:lvlJc w:val="left"/>
      <w:rPr>
        <w:rFonts w:hint="eastAsia"/>
      </w:rPr>
    </w:lvl>
  </w:abstractNum>
  <w:abstractNum w:abstractNumId="5">
    <w:nsid w:val="DAA8C0CA"/>
    <w:multiLevelType w:val="singleLevel"/>
    <w:tmpl w:val="DAA8C0CA"/>
    <w:lvl w:ilvl="0" w:tentative="0">
      <w:start w:val="1"/>
      <w:numFmt w:val="decimal"/>
      <w:lvlText w:val="%1)"/>
      <w:lvlJc w:val="left"/>
      <w:pPr>
        <w:ind w:left="425" w:hanging="425"/>
      </w:pPr>
      <w:rPr>
        <w:rFonts w:hint="default"/>
      </w:rPr>
    </w:lvl>
  </w:abstractNum>
  <w:abstractNum w:abstractNumId="6">
    <w:nsid w:val="EE0BF88D"/>
    <w:multiLevelType w:val="singleLevel"/>
    <w:tmpl w:val="EE0BF88D"/>
    <w:lvl w:ilvl="0" w:tentative="0">
      <w:start w:val="1"/>
      <w:numFmt w:val="decimal"/>
      <w:suff w:val="nothing"/>
      <w:lvlText w:val="%1、"/>
      <w:lvlJc w:val="left"/>
    </w:lvl>
  </w:abstractNum>
  <w:abstractNum w:abstractNumId="7">
    <w:nsid w:val="0053208E"/>
    <w:multiLevelType w:val="multilevel"/>
    <w:tmpl w:val="0053208E"/>
    <w:lvl w:ilvl="0" w:tentative="0">
      <w:start w:val="2"/>
      <w:numFmt w:val="decimal"/>
      <w:lvlText w:val="%1"/>
      <w:lvlJc w:val="left"/>
      <w:pPr>
        <w:ind w:left="1266" w:hanging="425"/>
      </w:pPr>
      <w:rPr>
        <w:rFonts w:hint="default"/>
        <w:lang w:val="zh-CN" w:eastAsia="zh-CN" w:bidi="zh-CN"/>
      </w:rPr>
    </w:lvl>
    <w:lvl w:ilvl="1" w:tentative="0">
      <w:start w:val="1"/>
      <w:numFmt w:val="decimal"/>
      <w:lvlText w:val="%1.%2"/>
      <w:lvlJc w:val="left"/>
      <w:pPr>
        <w:ind w:left="1266" w:hanging="425"/>
      </w:pPr>
      <w:rPr>
        <w:rFonts w:hint="default" w:ascii="微软雅黑" w:hAnsi="微软雅黑" w:eastAsia="微软雅黑" w:cs="微软雅黑"/>
        <w:b/>
        <w:bCs/>
        <w:spacing w:val="0"/>
        <w:w w:val="81"/>
        <w:sz w:val="24"/>
        <w:szCs w:val="24"/>
        <w:lang w:val="zh-CN" w:eastAsia="zh-CN" w:bidi="zh-CN"/>
      </w:rPr>
    </w:lvl>
    <w:lvl w:ilvl="2" w:tentative="0">
      <w:start w:val="0"/>
      <w:numFmt w:val="bullet"/>
      <w:lvlText w:val="•"/>
      <w:lvlJc w:val="left"/>
      <w:pPr>
        <w:ind w:left="3069" w:hanging="425"/>
      </w:pPr>
      <w:rPr>
        <w:rFonts w:hint="default"/>
        <w:lang w:val="zh-CN" w:eastAsia="zh-CN" w:bidi="zh-CN"/>
      </w:rPr>
    </w:lvl>
    <w:lvl w:ilvl="3" w:tentative="0">
      <w:start w:val="0"/>
      <w:numFmt w:val="bullet"/>
      <w:lvlText w:val="•"/>
      <w:lvlJc w:val="left"/>
      <w:pPr>
        <w:ind w:left="3973" w:hanging="425"/>
      </w:pPr>
      <w:rPr>
        <w:rFonts w:hint="default"/>
        <w:lang w:val="zh-CN" w:eastAsia="zh-CN" w:bidi="zh-CN"/>
      </w:rPr>
    </w:lvl>
    <w:lvl w:ilvl="4" w:tentative="0">
      <w:start w:val="0"/>
      <w:numFmt w:val="bullet"/>
      <w:lvlText w:val="•"/>
      <w:lvlJc w:val="left"/>
      <w:pPr>
        <w:ind w:left="4878" w:hanging="425"/>
      </w:pPr>
      <w:rPr>
        <w:rFonts w:hint="default"/>
        <w:lang w:val="zh-CN" w:eastAsia="zh-CN" w:bidi="zh-CN"/>
      </w:rPr>
    </w:lvl>
    <w:lvl w:ilvl="5" w:tentative="0">
      <w:start w:val="0"/>
      <w:numFmt w:val="bullet"/>
      <w:lvlText w:val="•"/>
      <w:lvlJc w:val="left"/>
      <w:pPr>
        <w:ind w:left="5783" w:hanging="425"/>
      </w:pPr>
      <w:rPr>
        <w:rFonts w:hint="default"/>
        <w:lang w:val="zh-CN" w:eastAsia="zh-CN" w:bidi="zh-CN"/>
      </w:rPr>
    </w:lvl>
    <w:lvl w:ilvl="6" w:tentative="0">
      <w:start w:val="0"/>
      <w:numFmt w:val="bullet"/>
      <w:lvlText w:val="•"/>
      <w:lvlJc w:val="left"/>
      <w:pPr>
        <w:ind w:left="6687" w:hanging="425"/>
      </w:pPr>
      <w:rPr>
        <w:rFonts w:hint="default"/>
        <w:lang w:val="zh-CN" w:eastAsia="zh-CN" w:bidi="zh-CN"/>
      </w:rPr>
    </w:lvl>
    <w:lvl w:ilvl="7" w:tentative="0">
      <w:start w:val="0"/>
      <w:numFmt w:val="bullet"/>
      <w:lvlText w:val="•"/>
      <w:lvlJc w:val="left"/>
      <w:pPr>
        <w:ind w:left="7592" w:hanging="425"/>
      </w:pPr>
      <w:rPr>
        <w:rFonts w:hint="default"/>
        <w:lang w:val="zh-CN" w:eastAsia="zh-CN" w:bidi="zh-CN"/>
      </w:rPr>
    </w:lvl>
    <w:lvl w:ilvl="8" w:tentative="0">
      <w:start w:val="0"/>
      <w:numFmt w:val="bullet"/>
      <w:lvlText w:val="•"/>
      <w:lvlJc w:val="left"/>
      <w:pPr>
        <w:ind w:left="8497" w:hanging="425"/>
      </w:pPr>
      <w:rPr>
        <w:rFonts w:hint="default"/>
        <w:lang w:val="zh-CN" w:eastAsia="zh-CN" w:bidi="zh-CN"/>
      </w:rPr>
    </w:lvl>
  </w:abstractNum>
  <w:abstractNum w:abstractNumId="8">
    <w:nsid w:val="03D62ECE"/>
    <w:multiLevelType w:val="multilevel"/>
    <w:tmpl w:val="03D62ECE"/>
    <w:lvl w:ilvl="0" w:tentative="0">
      <w:start w:val="1"/>
      <w:numFmt w:val="decimal"/>
      <w:lvlText w:val="%1."/>
      <w:lvlJc w:val="left"/>
      <w:pPr>
        <w:ind w:left="602" w:hanging="364"/>
      </w:pPr>
      <w:rPr>
        <w:rFonts w:hint="default" w:ascii="微软雅黑" w:hAnsi="微软雅黑" w:eastAsia="微软雅黑" w:cs="微软雅黑"/>
        <w:b/>
        <w:bCs/>
        <w:spacing w:val="0"/>
        <w:w w:val="81"/>
        <w:sz w:val="22"/>
        <w:szCs w:val="22"/>
        <w:lang w:val="zh-CN" w:eastAsia="zh-CN" w:bidi="zh-CN"/>
      </w:rPr>
    </w:lvl>
    <w:lvl w:ilvl="1" w:tentative="0">
      <w:start w:val="1"/>
      <w:numFmt w:val="decimal"/>
      <w:lvlText w:val="%1.%2"/>
      <w:lvlJc w:val="left"/>
      <w:pPr>
        <w:ind w:left="663" w:hanging="425"/>
      </w:pPr>
      <w:rPr>
        <w:rFonts w:hint="default" w:ascii="微软雅黑" w:hAnsi="微软雅黑" w:eastAsia="微软雅黑" w:cs="微软雅黑"/>
        <w:b/>
        <w:bCs/>
        <w:spacing w:val="0"/>
        <w:w w:val="81"/>
        <w:sz w:val="24"/>
        <w:szCs w:val="24"/>
        <w:lang w:val="zh-CN" w:eastAsia="zh-CN" w:bidi="zh-CN"/>
      </w:rPr>
    </w:lvl>
    <w:lvl w:ilvl="2" w:tentative="0">
      <w:start w:val="1"/>
      <w:numFmt w:val="decimal"/>
      <w:lvlText w:val="%3)"/>
      <w:lvlJc w:val="left"/>
      <w:pPr>
        <w:ind w:left="942" w:hanging="420"/>
      </w:pPr>
      <w:rPr>
        <w:rFonts w:hint="default" w:ascii="宋体" w:hAnsi="宋体" w:eastAsia="宋体" w:cs="宋体"/>
        <w:w w:val="100"/>
        <w:sz w:val="24"/>
        <w:szCs w:val="24"/>
        <w:lang w:val="zh-CN" w:eastAsia="zh-CN" w:bidi="zh-CN"/>
      </w:rPr>
    </w:lvl>
    <w:lvl w:ilvl="3" w:tentative="0">
      <w:start w:val="0"/>
      <w:numFmt w:val="bullet"/>
      <w:lvlText w:val="•"/>
      <w:lvlJc w:val="left"/>
      <w:pPr>
        <w:ind w:left="1080" w:hanging="420"/>
      </w:pPr>
      <w:rPr>
        <w:rFonts w:hint="default"/>
        <w:lang w:val="zh-CN" w:eastAsia="zh-CN" w:bidi="zh-CN"/>
      </w:rPr>
    </w:lvl>
    <w:lvl w:ilvl="4" w:tentative="0">
      <w:start w:val="0"/>
      <w:numFmt w:val="bullet"/>
      <w:lvlText w:val="•"/>
      <w:lvlJc w:val="left"/>
      <w:pPr>
        <w:ind w:left="2398" w:hanging="420"/>
      </w:pPr>
      <w:rPr>
        <w:rFonts w:hint="default"/>
        <w:lang w:val="zh-CN" w:eastAsia="zh-CN" w:bidi="zh-CN"/>
      </w:rPr>
    </w:lvl>
    <w:lvl w:ilvl="5" w:tentative="0">
      <w:start w:val="0"/>
      <w:numFmt w:val="bullet"/>
      <w:lvlText w:val="•"/>
      <w:lvlJc w:val="left"/>
      <w:pPr>
        <w:ind w:left="3716" w:hanging="420"/>
      </w:pPr>
      <w:rPr>
        <w:rFonts w:hint="default"/>
        <w:lang w:val="zh-CN" w:eastAsia="zh-CN" w:bidi="zh-CN"/>
      </w:rPr>
    </w:lvl>
    <w:lvl w:ilvl="6" w:tentative="0">
      <w:start w:val="0"/>
      <w:numFmt w:val="bullet"/>
      <w:lvlText w:val="•"/>
      <w:lvlJc w:val="left"/>
      <w:pPr>
        <w:ind w:left="5034" w:hanging="420"/>
      </w:pPr>
      <w:rPr>
        <w:rFonts w:hint="default"/>
        <w:lang w:val="zh-CN" w:eastAsia="zh-CN" w:bidi="zh-CN"/>
      </w:rPr>
    </w:lvl>
    <w:lvl w:ilvl="7" w:tentative="0">
      <w:start w:val="0"/>
      <w:numFmt w:val="bullet"/>
      <w:lvlText w:val="•"/>
      <w:lvlJc w:val="left"/>
      <w:pPr>
        <w:ind w:left="6352" w:hanging="420"/>
      </w:pPr>
      <w:rPr>
        <w:rFonts w:hint="default"/>
        <w:lang w:val="zh-CN" w:eastAsia="zh-CN" w:bidi="zh-CN"/>
      </w:rPr>
    </w:lvl>
    <w:lvl w:ilvl="8" w:tentative="0">
      <w:start w:val="0"/>
      <w:numFmt w:val="bullet"/>
      <w:lvlText w:val="•"/>
      <w:lvlJc w:val="left"/>
      <w:pPr>
        <w:ind w:left="7670" w:hanging="420"/>
      </w:pPr>
      <w:rPr>
        <w:rFonts w:hint="default"/>
        <w:lang w:val="zh-CN" w:eastAsia="zh-CN" w:bidi="zh-CN"/>
      </w:rPr>
    </w:lvl>
  </w:abstractNum>
  <w:abstractNum w:abstractNumId="9">
    <w:nsid w:val="3680FD3C"/>
    <w:multiLevelType w:val="singleLevel"/>
    <w:tmpl w:val="3680FD3C"/>
    <w:lvl w:ilvl="0" w:tentative="0">
      <w:start w:val="1"/>
      <w:numFmt w:val="decimal"/>
      <w:suff w:val="nothing"/>
      <w:lvlText w:val="%1、"/>
      <w:lvlJc w:val="left"/>
    </w:lvl>
  </w:abstractNum>
  <w:abstractNum w:abstractNumId="10">
    <w:nsid w:val="59ADCABA"/>
    <w:multiLevelType w:val="multilevel"/>
    <w:tmpl w:val="59ADCABA"/>
    <w:lvl w:ilvl="0" w:tentative="0">
      <w:start w:val="4"/>
      <w:numFmt w:val="decimal"/>
      <w:lvlText w:val="%1"/>
      <w:lvlJc w:val="left"/>
      <w:pPr>
        <w:ind w:left="802" w:hanging="183"/>
      </w:pPr>
      <w:rPr>
        <w:rFonts w:hint="default" w:ascii="微软雅黑" w:hAnsi="微软雅黑" w:eastAsia="微软雅黑" w:cs="微软雅黑"/>
        <w:b/>
        <w:bCs/>
        <w:w w:val="81"/>
        <w:sz w:val="24"/>
        <w:szCs w:val="24"/>
        <w:lang w:val="zh-CN" w:eastAsia="zh-CN" w:bidi="zh-CN"/>
      </w:rPr>
    </w:lvl>
    <w:lvl w:ilvl="1" w:tentative="0">
      <w:start w:val="1"/>
      <w:numFmt w:val="decimal"/>
      <w:lvlText w:val="%1.%2"/>
      <w:lvlJc w:val="left"/>
      <w:pPr>
        <w:ind w:left="1266" w:hanging="425"/>
      </w:pPr>
      <w:rPr>
        <w:rFonts w:hint="default" w:ascii="微软雅黑" w:hAnsi="微软雅黑" w:eastAsia="微软雅黑" w:cs="微软雅黑"/>
        <w:b/>
        <w:bCs/>
        <w:spacing w:val="0"/>
        <w:w w:val="81"/>
        <w:sz w:val="24"/>
        <w:szCs w:val="24"/>
        <w:lang w:val="zh-CN" w:eastAsia="zh-CN" w:bidi="zh-CN"/>
      </w:rPr>
    </w:lvl>
    <w:lvl w:ilvl="2" w:tentative="0">
      <w:start w:val="0"/>
      <w:numFmt w:val="bullet"/>
      <w:lvlText w:val="•"/>
      <w:lvlJc w:val="left"/>
      <w:pPr>
        <w:ind w:left="1260" w:hanging="425"/>
      </w:pPr>
      <w:rPr>
        <w:rFonts w:hint="default"/>
        <w:lang w:val="zh-CN" w:eastAsia="zh-CN" w:bidi="zh-CN"/>
      </w:rPr>
    </w:lvl>
    <w:lvl w:ilvl="3" w:tentative="0">
      <w:start w:val="0"/>
      <w:numFmt w:val="bullet"/>
      <w:lvlText w:val="•"/>
      <w:lvlJc w:val="left"/>
      <w:pPr>
        <w:ind w:left="2390" w:hanging="425"/>
      </w:pPr>
      <w:rPr>
        <w:rFonts w:hint="default"/>
        <w:lang w:val="zh-CN" w:eastAsia="zh-CN" w:bidi="zh-CN"/>
      </w:rPr>
    </w:lvl>
    <w:lvl w:ilvl="4" w:tentative="0">
      <w:start w:val="0"/>
      <w:numFmt w:val="bullet"/>
      <w:lvlText w:val="•"/>
      <w:lvlJc w:val="left"/>
      <w:pPr>
        <w:ind w:left="3521" w:hanging="425"/>
      </w:pPr>
      <w:rPr>
        <w:rFonts w:hint="default"/>
        <w:lang w:val="zh-CN" w:eastAsia="zh-CN" w:bidi="zh-CN"/>
      </w:rPr>
    </w:lvl>
    <w:lvl w:ilvl="5" w:tentative="0">
      <w:start w:val="0"/>
      <w:numFmt w:val="bullet"/>
      <w:lvlText w:val="•"/>
      <w:lvlJc w:val="left"/>
      <w:pPr>
        <w:ind w:left="4652" w:hanging="425"/>
      </w:pPr>
      <w:rPr>
        <w:rFonts w:hint="default"/>
        <w:lang w:val="zh-CN" w:eastAsia="zh-CN" w:bidi="zh-CN"/>
      </w:rPr>
    </w:lvl>
    <w:lvl w:ilvl="6" w:tentative="0">
      <w:start w:val="0"/>
      <w:numFmt w:val="bullet"/>
      <w:lvlText w:val="•"/>
      <w:lvlJc w:val="left"/>
      <w:pPr>
        <w:ind w:left="5783" w:hanging="425"/>
      </w:pPr>
      <w:rPr>
        <w:rFonts w:hint="default"/>
        <w:lang w:val="zh-CN" w:eastAsia="zh-CN" w:bidi="zh-CN"/>
      </w:rPr>
    </w:lvl>
    <w:lvl w:ilvl="7" w:tentative="0">
      <w:start w:val="0"/>
      <w:numFmt w:val="bullet"/>
      <w:lvlText w:val="•"/>
      <w:lvlJc w:val="left"/>
      <w:pPr>
        <w:ind w:left="6914" w:hanging="425"/>
      </w:pPr>
      <w:rPr>
        <w:rFonts w:hint="default"/>
        <w:lang w:val="zh-CN" w:eastAsia="zh-CN" w:bidi="zh-CN"/>
      </w:rPr>
    </w:lvl>
    <w:lvl w:ilvl="8" w:tentative="0">
      <w:start w:val="0"/>
      <w:numFmt w:val="bullet"/>
      <w:lvlText w:val="•"/>
      <w:lvlJc w:val="left"/>
      <w:pPr>
        <w:ind w:left="8044" w:hanging="425"/>
      </w:pPr>
      <w:rPr>
        <w:rFonts w:hint="default"/>
        <w:lang w:val="zh-CN" w:eastAsia="zh-CN" w:bidi="zh-CN"/>
      </w:rPr>
    </w:lvl>
  </w:abstractNum>
  <w:num w:numId="1">
    <w:abstractNumId w:val="7"/>
  </w:num>
  <w:num w:numId="2">
    <w:abstractNumId w:val="3"/>
  </w:num>
  <w:num w:numId="3">
    <w:abstractNumId w:val="10"/>
  </w:num>
  <w:num w:numId="4">
    <w:abstractNumId w:val="2"/>
  </w:num>
  <w:num w:numId="5">
    <w:abstractNumId w:val="1"/>
  </w:num>
  <w:num w:numId="6">
    <w:abstractNumId w:val="8"/>
  </w:num>
  <w:num w:numId="7">
    <w:abstractNumId w:val="5"/>
  </w:num>
  <w:num w:numId="8">
    <w:abstractNumId w:val="6"/>
  </w:num>
  <w:num w:numId="9">
    <w:abstractNumId w:val="9"/>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balanceSingleByteDoubleByteWidth/>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6E90"/>
    <w:rsid w:val="00025F9E"/>
    <w:rsid w:val="00042790"/>
    <w:rsid w:val="00085E2F"/>
    <w:rsid w:val="000E244F"/>
    <w:rsid w:val="00114C33"/>
    <w:rsid w:val="00162CB9"/>
    <w:rsid w:val="002011DB"/>
    <w:rsid w:val="00227033"/>
    <w:rsid w:val="0025644B"/>
    <w:rsid w:val="0029435A"/>
    <w:rsid w:val="002C36F2"/>
    <w:rsid w:val="002F5DBE"/>
    <w:rsid w:val="003134C2"/>
    <w:rsid w:val="003E3AD6"/>
    <w:rsid w:val="00442160"/>
    <w:rsid w:val="00466E90"/>
    <w:rsid w:val="00493477"/>
    <w:rsid w:val="0049456A"/>
    <w:rsid w:val="004E05C7"/>
    <w:rsid w:val="004E4CDC"/>
    <w:rsid w:val="005473E8"/>
    <w:rsid w:val="00610450"/>
    <w:rsid w:val="00617A5E"/>
    <w:rsid w:val="006A3109"/>
    <w:rsid w:val="006A6220"/>
    <w:rsid w:val="006C2155"/>
    <w:rsid w:val="00714B4C"/>
    <w:rsid w:val="007667CD"/>
    <w:rsid w:val="00770656"/>
    <w:rsid w:val="008420F6"/>
    <w:rsid w:val="00865076"/>
    <w:rsid w:val="008C50F0"/>
    <w:rsid w:val="008D427C"/>
    <w:rsid w:val="008F787F"/>
    <w:rsid w:val="00904C21"/>
    <w:rsid w:val="009249C1"/>
    <w:rsid w:val="009753CB"/>
    <w:rsid w:val="00975559"/>
    <w:rsid w:val="00A076E5"/>
    <w:rsid w:val="00A40A67"/>
    <w:rsid w:val="00A52C68"/>
    <w:rsid w:val="00A56F5E"/>
    <w:rsid w:val="00A67D2A"/>
    <w:rsid w:val="00A70AA4"/>
    <w:rsid w:val="00A860DD"/>
    <w:rsid w:val="00A9799B"/>
    <w:rsid w:val="00AB1285"/>
    <w:rsid w:val="00AB220D"/>
    <w:rsid w:val="00AD302F"/>
    <w:rsid w:val="00B15410"/>
    <w:rsid w:val="00B47717"/>
    <w:rsid w:val="00B47FE2"/>
    <w:rsid w:val="00B55F4F"/>
    <w:rsid w:val="00B96015"/>
    <w:rsid w:val="00BB084F"/>
    <w:rsid w:val="00C60CA1"/>
    <w:rsid w:val="00C6102C"/>
    <w:rsid w:val="00CC60B7"/>
    <w:rsid w:val="00CC6DC5"/>
    <w:rsid w:val="00CD1D42"/>
    <w:rsid w:val="00D269D7"/>
    <w:rsid w:val="00D40CBE"/>
    <w:rsid w:val="00DD1AE2"/>
    <w:rsid w:val="00DE6F72"/>
    <w:rsid w:val="00E01F5B"/>
    <w:rsid w:val="00E4409C"/>
    <w:rsid w:val="00E53C9A"/>
    <w:rsid w:val="00E63FEF"/>
    <w:rsid w:val="00EA5AE1"/>
    <w:rsid w:val="00EB14C6"/>
    <w:rsid w:val="00F15059"/>
    <w:rsid w:val="00F16FC6"/>
    <w:rsid w:val="00F506C0"/>
    <w:rsid w:val="00F96D2F"/>
    <w:rsid w:val="01E83697"/>
    <w:rsid w:val="01FA6069"/>
    <w:rsid w:val="03412F03"/>
    <w:rsid w:val="03806FB8"/>
    <w:rsid w:val="04544CCF"/>
    <w:rsid w:val="067E1096"/>
    <w:rsid w:val="07A7021B"/>
    <w:rsid w:val="07C97A40"/>
    <w:rsid w:val="07CE0A51"/>
    <w:rsid w:val="08321597"/>
    <w:rsid w:val="09105B5D"/>
    <w:rsid w:val="093A300D"/>
    <w:rsid w:val="0968419B"/>
    <w:rsid w:val="09C10FEB"/>
    <w:rsid w:val="09D014E3"/>
    <w:rsid w:val="0AAE637E"/>
    <w:rsid w:val="0B3C439D"/>
    <w:rsid w:val="0C9D694F"/>
    <w:rsid w:val="0CF95F31"/>
    <w:rsid w:val="0D0A6A5D"/>
    <w:rsid w:val="0D932502"/>
    <w:rsid w:val="0E927F50"/>
    <w:rsid w:val="0F861596"/>
    <w:rsid w:val="0FF02DC5"/>
    <w:rsid w:val="0FFC7915"/>
    <w:rsid w:val="10000A33"/>
    <w:rsid w:val="10456661"/>
    <w:rsid w:val="10842476"/>
    <w:rsid w:val="10A00540"/>
    <w:rsid w:val="10AC207C"/>
    <w:rsid w:val="10B0233D"/>
    <w:rsid w:val="1100394A"/>
    <w:rsid w:val="11344F2A"/>
    <w:rsid w:val="120D6423"/>
    <w:rsid w:val="123B3AFF"/>
    <w:rsid w:val="12A32672"/>
    <w:rsid w:val="134A3A71"/>
    <w:rsid w:val="13FA189B"/>
    <w:rsid w:val="1491622C"/>
    <w:rsid w:val="1559211F"/>
    <w:rsid w:val="16566795"/>
    <w:rsid w:val="16884674"/>
    <w:rsid w:val="16C937F2"/>
    <w:rsid w:val="16D151B9"/>
    <w:rsid w:val="16EB2EAA"/>
    <w:rsid w:val="16FE2D78"/>
    <w:rsid w:val="181A5619"/>
    <w:rsid w:val="18203830"/>
    <w:rsid w:val="18A13594"/>
    <w:rsid w:val="192863BF"/>
    <w:rsid w:val="193D26E1"/>
    <w:rsid w:val="19611134"/>
    <w:rsid w:val="1A6F43C6"/>
    <w:rsid w:val="1B042D89"/>
    <w:rsid w:val="1B766688"/>
    <w:rsid w:val="1B894D7A"/>
    <w:rsid w:val="1B8C3DE8"/>
    <w:rsid w:val="1BC31918"/>
    <w:rsid w:val="1BF3743F"/>
    <w:rsid w:val="1C0206BE"/>
    <w:rsid w:val="1CC30F3A"/>
    <w:rsid w:val="1DC964A8"/>
    <w:rsid w:val="1FC105ED"/>
    <w:rsid w:val="20312AB0"/>
    <w:rsid w:val="20A07554"/>
    <w:rsid w:val="20A63572"/>
    <w:rsid w:val="211440B6"/>
    <w:rsid w:val="213D3B2E"/>
    <w:rsid w:val="213D4DA0"/>
    <w:rsid w:val="215B2D54"/>
    <w:rsid w:val="219C4BAE"/>
    <w:rsid w:val="21AB70D6"/>
    <w:rsid w:val="21F41382"/>
    <w:rsid w:val="22601626"/>
    <w:rsid w:val="237C5C70"/>
    <w:rsid w:val="24317D43"/>
    <w:rsid w:val="24343811"/>
    <w:rsid w:val="25002E40"/>
    <w:rsid w:val="25367155"/>
    <w:rsid w:val="25DE437F"/>
    <w:rsid w:val="26B505E7"/>
    <w:rsid w:val="2704700D"/>
    <w:rsid w:val="28CC4DF8"/>
    <w:rsid w:val="292E385C"/>
    <w:rsid w:val="29403F95"/>
    <w:rsid w:val="29610A65"/>
    <w:rsid w:val="29894061"/>
    <w:rsid w:val="2A155471"/>
    <w:rsid w:val="2CAE7981"/>
    <w:rsid w:val="2EEF0A28"/>
    <w:rsid w:val="2F221843"/>
    <w:rsid w:val="2F3C14E0"/>
    <w:rsid w:val="2FC77F7C"/>
    <w:rsid w:val="30731419"/>
    <w:rsid w:val="316E3B6D"/>
    <w:rsid w:val="31B007A7"/>
    <w:rsid w:val="31B369B2"/>
    <w:rsid w:val="3252456F"/>
    <w:rsid w:val="32BF088A"/>
    <w:rsid w:val="32C7317B"/>
    <w:rsid w:val="33F64938"/>
    <w:rsid w:val="35686A5A"/>
    <w:rsid w:val="35FB2326"/>
    <w:rsid w:val="36294A0D"/>
    <w:rsid w:val="364B2D90"/>
    <w:rsid w:val="36FA481E"/>
    <w:rsid w:val="372D6F5A"/>
    <w:rsid w:val="37B93913"/>
    <w:rsid w:val="384C1325"/>
    <w:rsid w:val="38941F0C"/>
    <w:rsid w:val="38AA1EBD"/>
    <w:rsid w:val="397779FA"/>
    <w:rsid w:val="3A7954D0"/>
    <w:rsid w:val="3A7A1094"/>
    <w:rsid w:val="3B652765"/>
    <w:rsid w:val="3CC3354C"/>
    <w:rsid w:val="3ECD2411"/>
    <w:rsid w:val="3F4244E9"/>
    <w:rsid w:val="3FA2211B"/>
    <w:rsid w:val="40484DEF"/>
    <w:rsid w:val="409E40CA"/>
    <w:rsid w:val="41816265"/>
    <w:rsid w:val="41FD1569"/>
    <w:rsid w:val="42CF0A49"/>
    <w:rsid w:val="437B6116"/>
    <w:rsid w:val="43FA7D74"/>
    <w:rsid w:val="44223079"/>
    <w:rsid w:val="45725FEC"/>
    <w:rsid w:val="461B23E1"/>
    <w:rsid w:val="46A14AA4"/>
    <w:rsid w:val="46A47F28"/>
    <w:rsid w:val="49711D8C"/>
    <w:rsid w:val="4B3B38C1"/>
    <w:rsid w:val="4B4E0195"/>
    <w:rsid w:val="4BFA49AE"/>
    <w:rsid w:val="4C2B342E"/>
    <w:rsid w:val="4C9543BE"/>
    <w:rsid w:val="4CA10FD1"/>
    <w:rsid w:val="4D865ADB"/>
    <w:rsid w:val="4E6211C0"/>
    <w:rsid w:val="4F4F7261"/>
    <w:rsid w:val="4F5B5D9A"/>
    <w:rsid w:val="4FE068F1"/>
    <w:rsid w:val="503661E6"/>
    <w:rsid w:val="50551056"/>
    <w:rsid w:val="509A59C9"/>
    <w:rsid w:val="509D77E6"/>
    <w:rsid w:val="50A617E5"/>
    <w:rsid w:val="50AA3908"/>
    <w:rsid w:val="50B159CF"/>
    <w:rsid w:val="50E00433"/>
    <w:rsid w:val="51906548"/>
    <w:rsid w:val="52A97E92"/>
    <w:rsid w:val="52C15DA5"/>
    <w:rsid w:val="53146FA7"/>
    <w:rsid w:val="545A21A4"/>
    <w:rsid w:val="55913CF5"/>
    <w:rsid w:val="56D001B8"/>
    <w:rsid w:val="573740FD"/>
    <w:rsid w:val="57583AA1"/>
    <w:rsid w:val="57F9716B"/>
    <w:rsid w:val="58DF651A"/>
    <w:rsid w:val="59D13446"/>
    <w:rsid w:val="5A32246F"/>
    <w:rsid w:val="5B3E5F45"/>
    <w:rsid w:val="5B9073C4"/>
    <w:rsid w:val="5B9C0A16"/>
    <w:rsid w:val="5E14413E"/>
    <w:rsid w:val="5F0C43F3"/>
    <w:rsid w:val="5F2D3F8B"/>
    <w:rsid w:val="60281A59"/>
    <w:rsid w:val="608325FE"/>
    <w:rsid w:val="61415010"/>
    <w:rsid w:val="6159026B"/>
    <w:rsid w:val="628F5E90"/>
    <w:rsid w:val="63030F8A"/>
    <w:rsid w:val="63036EF6"/>
    <w:rsid w:val="63047C25"/>
    <w:rsid w:val="63A50DC2"/>
    <w:rsid w:val="64257BCC"/>
    <w:rsid w:val="64310AD8"/>
    <w:rsid w:val="649C3FBB"/>
    <w:rsid w:val="662E0A29"/>
    <w:rsid w:val="66D97E95"/>
    <w:rsid w:val="673A4DFB"/>
    <w:rsid w:val="67B128E9"/>
    <w:rsid w:val="68265AFF"/>
    <w:rsid w:val="68FE73FB"/>
    <w:rsid w:val="6A3E7B36"/>
    <w:rsid w:val="6CB77773"/>
    <w:rsid w:val="6D0D1CE4"/>
    <w:rsid w:val="6D80344D"/>
    <w:rsid w:val="6DA527A9"/>
    <w:rsid w:val="6F107A36"/>
    <w:rsid w:val="6F345507"/>
    <w:rsid w:val="6F46681F"/>
    <w:rsid w:val="6F53114D"/>
    <w:rsid w:val="6F8B1509"/>
    <w:rsid w:val="6FBE1BFD"/>
    <w:rsid w:val="6FBE2F72"/>
    <w:rsid w:val="705A278E"/>
    <w:rsid w:val="709D59F1"/>
    <w:rsid w:val="71026090"/>
    <w:rsid w:val="71557256"/>
    <w:rsid w:val="71697A56"/>
    <w:rsid w:val="71A47DA2"/>
    <w:rsid w:val="720148B6"/>
    <w:rsid w:val="72E362F4"/>
    <w:rsid w:val="7360252B"/>
    <w:rsid w:val="74065EED"/>
    <w:rsid w:val="747263FB"/>
    <w:rsid w:val="75832AD1"/>
    <w:rsid w:val="75BF745B"/>
    <w:rsid w:val="76FF39FD"/>
    <w:rsid w:val="76FF3AC7"/>
    <w:rsid w:val="78530284"/>
    <w:rsid w:val="7AA8625E"/>
    <w:rsid w:val="7BFF78BF"/>
    <w:rsid w:val="7C130D00"/>
    <w:rsid w:val="7C6F11FD"/>
    <w:rsid w:val="7CAC0641"/>
    <w:rsid w:val="7CC31EC6"/>
    <w:rsid w:val="7D2E2F7C"/>
    <w:rsid w:val="7D5D736F"/>
    <w:rsid w:val="7D6E5FC3"/>
    <w:rsid w:val="7E606E25"/>
    <w:rsid w:val="7F022676"/>
    <w:rsid w:val="7F4D49F3"/>
    <w:rsid w:val="7FAA7D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pPr>
    <w:rPr>
      <w:rFonts w:ascii="宋体" w:hAnsi="宋体" w:eastAsia="宋体" w:cs="宋体"/>
      <w:sz w:val="22"/>
      <w:szCs w:val="22"/>
      <w:lang w:val="zh-CN" w:eastAsia="zh-CN" w:bidi="zh-CN"/>
    </w:rPr>
  </w:style>
  <w:style w:type="paragraph" w:styleId="3">
    <w:name w:val="heading 1"/>
    <w:basedOn w:val="1"/>
    <w:next w:val="1"/>
    <w:link w:val="24"/>
    <w:qFormat/>
    <w:uiPriority w:val="1"/>
    <w:pPr>
      <w:spacing w:before="2"/>
      <w:ind w:left="238"/>
      <w:outlineLvl w:val="0"/>
    </w:pPr>
    <w:rPr>
      <w:rFonts w:ascii="微软雅黑" w:hAnsi="微软雅黑" w:eastAsia="微软雅黑" w:cs="微软雅黑"/>
      <w:b/>
      <w:bCs/>
      <w:sz w:val="32"/>
      <w:szCs w:val="32"/>
    </w:rPr>
  </w:style>
  <w:style w:type="paragraph" w:styleId="4">
    <w:name w:val="heading 2"/>
    <w:basedOn w:val="1"/>
    <w:next w:val="1"/>
    <w:qFormat/>
    <w:uiPriority w:val="1"/>
    <w:pPr>
      <w:spacing w:before="1"/>
      <w:outlineLvl w:val="1"/>
    </w:pPr>
    <w:rPr>
      <w:sz w:val="28"/>
      <w:szCs w:val="28"/>
    </w:rPr>
  </w:style>
  <w:style w:type="paragraph" w:styleId="5">
    <w:name w:val="heading 3"/>
    <w:basedOn w:val="1"/>
    <w:next w:val="1"/>
    <w:qFormat/>
    <w:uiPriority w:val="1"/>
    <w:pPr>
      <w:spacing w:before="26"/>
      <w:ind w:left="1266"/>
      <w:outlineLvl w:val="2"/>
    </w:pPr>
    <w:rPr>
      <w:rFonts w:ascii="微软雅黑" w:hAnsi="微软雅黑" w:eastAsia="微软雅黑" w:cs="微软雅黑"/>
      <w:b/>
      <w:bCs/>
      <w:sz w:val="24"/>
      <w:szCs w:val="24"/>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Sim Sun" w:hAnsi="Calibri" w:eastAsia="Sim Sun" w:cs="Sim Sun"/>
      <w:color w:val="000000"/>
      <w:sz w:val="24"/>
      <w:szCs w:val="24"/>
      <w:lang w:val="en-US" w:eastAsia="zh-CN" w:bidi="ar-SA"/>
    </w:rPr>
  </w:style>
  <w:style w:type="paragraph" w:styleId="6">
    <w:name w:val="annotation text"/>
    <w:basedOn w:val="1"/>
    <w:qFormat/>
    <w:uiPriority w:val="0"/>
  </w:style>
  <w:style w:type="paragraph" w:styleId="7">
    <w:name w:val="Body Text"/>
    <w:basedOn w:val="1"/>
    <w:qFormat/>
    <w:uiPriority w:val="1"/>
    <w:rPr>
      <w:sz w:val="24"/>
      <w:szCs w:val="24"/>
    </w:rPr>
  </w:style>
  <w:style w:type="paragraph" w:styleId="8">
    <w:name w:val="Plain Text"/>
    <w:basedOn w:val="1"/>
    <w:unhideWhenUsed/>
    <w:qFormat/>
    <w:uiPriority w:val="99"/>
    <w:rPr>
      <w:rFonts w:ascii="宋体" w:hAnsi="Courier New"/>
      <w:kern w:val="0"/>
      <w:sz w:val="20"/>
      <w:szCs w:val="20"/>
    </w:rPr>
  </w:style>
  <w:style w:type="paragraph" w:styleId="9">
    <w:name w:val="Balloon Text"/>
    <w:basedOn w:val="1"/>
    <w:link w:val="20"/>
    <w:qFormat/>
    <w:uiPriority w:val="0"/>
    <w:rPr>
      <w:sz w:val="18"/>
      <w:szCs w:val="18"/>
    </w:rPr>
  </w:style>
  <w:style w:type="paragraph" w:styleId="10">
    <w:name w:val="footer"/>
    <w:basedOn w:val="1"/>
    <w:qFormat/>
    <w:uiPriority w:val="0"/>
    <w:pPr>
      <w:tabs>
        <w:tab w:val="center" w:pos="4153"/>
        <w:tab w:val="right" w:pos="8306"/>
      </w:tabs>
      <w:snapToGrid w:val="0"/>
    </w:pPr>
    <w:rPr>
      <w:sz w:val="18"/>
    </w:rPr>
  </w:style>
  <w:style w:type="paragraph" w:styleId="11">
    <w:name w:val="header"/>
    <w:basedOn w:val="1"/>
    <w:next w:val="1"/>
    <w:link w:val="2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page number"/>
    <w:basedOn w:val="14"/>
    <w:qFormat/>
    <w:uiPriority w:val="0"/>
  </w:style>
  <w:style w:type="character" w:styleId="16">
    <w:name w:val="Hyperlink"/>
    <w:basedOn w:val="14"/>
    <w:qFormat/>
    <w:uiPriority w:val="0"/>
    <w:rPr>
      <w:color w:val="0000FF" w:themeColor="hyperlink"/>
      <w:u w:val="single"/>
      <w14:textFill>
        <w14:solidFill>
          <w14:schemeClr w14:val="hlink"/>
        </w14:solidFill>
      </w14:textFill>
    </w:rPr>
  </w:style>
  <w:style w:type="table" w:customStyle="1" w:styleId="17">
    <w:name w:val="Table Normal"/>
    <w:semiHidden/>
    <w:unhideWhenUsed/>
    <w:qFormat/>
    <w:uiPriority w:val="2"/>
    <w:tblPr>
      <w:tblCellMar>
        <w:top w:w="0" w:type="dxa"/>
        <w:left w:w="0" w:type="dxa"/>
        <w:bottom w:w="0" w:type="dxa"/>
        <w:right w:w="0" w:type="dxa"/>
      </w:tblCellMar>
    </w:tblPr>
  </w:style>
  <w:style w:type="paragraph" w:styleId="18">
    <w:name w:val="List Paragraph"/>
    <w:basedOn w:val="1"/>
    <w:qFormat/>
    <w:uiPriority w:val="1"/>
    <w:pPr>
      <w:spacing w:before="26"/>
      <w:ind w:left="1266" w:hanging="425"/>
    </w:pPr>
    <w:rPr>
      <w:rFonts w:ascii="微软雅黑" w:hAnsi="微软雅黑" w:eastAsia="微软雅黑" w:cs="微软雅黑"/>
    </w:rPr>
  </w:style>
  <w:style w:type="paragraph" w:customStyle="1" w:styleId="19">
    <w:name w:val="Table Paragraph"/>
    <w:basedOn w:val="1"/>
    <w:qFormat/>
    <w:uiPriority w:val="0"/>
  </w:style>
  <w:style w:type="character" w:customStyle="1" w:styleId="20">
    <w:name w:val="批注框文本 Char"/>
    <w:basedOn w:val="14"/>
    <w:link w:val="9"/>
    <w:qFormat/>
    <w:uiPriority w:val="0"/>
    <w:rPr>
      <w:rFonts w:ascii="宋体" w:hAnsi="宋体" w:cs="宋体"/>
      <w:sz w:val="18"/>
      <w:szCs w:val="18"/>
      <w:lang w:val="zh-CN" w:bidi="zh-CN"/>
    </w:rPr>
  </w:style>
  <w:style w:type="character" w:customStyle="1" w:styleId="21">
    <w:name w:val="页眉 Char"/>
    <w:basedOn w:val="14"/>
    <w:link w:val="11"/>
    <w:qFormat/>
    <w:uiPriority w:val="99"/>
    <w:rPr>
      <w:rFonts w:ascii="宋体" w:hAnsi="宋体" w:cs="宋体"/>
      <w:sz w:val="18"/>
      <w:szCs w:val="22"/>
      <w:lang w:val="zh-CN" w:bidi="zh-CN"/>
    </w:rPr>
  </w:style>
  <w:style w:type="paragraph" w:customStyle="1" w:styleId="22">
    <w:name w:val="表格文字"/>
    <w:basedOn w:val="1"/>
    <w:qFormat/>
    <w:uiPriority w:val="0"/>
    <w:pPr>
      <w:jc w:val="center"/>
    </w:pPr>
    <w:rPr>
      <w:rFonts w:ascii="Times New Roman" w:hAnsi="Times New Roman"/>
      <w:position w:val="-20"/>
      <w:sz w:val="21"/>
      <w:szCs w:val="21"/>
    </w:rPr>
  </w:style>
  <w:style w:type="paragraph" w:customStyle="1" w:styleId="23">
    <w:name w:val="正 文"/>
    <w:qFormat/>
    <w:uiPriority w:val="0"/>
    <w:pPr>
      <w:widowControl w:val="0"/>
      <w:spacing w:line="360" w:lineRule="auto"/>
      <w:ind w:firstLine="480" w:firstLineChars="200"/>
    </w:pPr>
    <w:rPr>
      <w:rFonts w:ascii="Calibri" w:hAnsi="Calibri" w:eastAsia="Calibri" w:cs="宋体"/>
      <w:kern w:val="2"/>
      <w:sz w:val="24"/>
      <w:szCs w:val="24"/>
      <w:lang w:val="en-US" w:eastAsia="zh-CN" w:bidi="ar-SA"/>
    </w:rPr>
  </w:style>
  <w:style w:type="character" w:customStyle="1" w:styleId="24">
    <w:name w:val="标题 1 Char"/>
    <w:basedOn w:val="14"/>
    <w:link w:val="3"/>
    <w:qFormat/>
    <w:uiPriority w:val="0"/>
    <w:rPr>
      <w:rFonts w:hint="eastAsia" w:ascii="宋体" w:hAnsi="宋体" w:eastAsia="宋体" w:cs="宋体"/>
      <w:b/>
      <w:kern w:val="44"/>
      <w:sz w:val="44"/>
      <w:szCs w:val="44"/>
      <w:lang w:val="zh-CN" w:bidi="zh-CN"/>
    </w:rPr>
  </w:style>
  <w:style w:type="character" w:customStyle="1" w:styleId="25">
    <w:name w:val="font11"/>
    <w:basedOn w:val="14"/>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21.png"/><Relationship Id="rId38" Type="http://schemas.openxmlformats.org/officeDocument/2006/relationships/image" Target="media/image20.jpeg"/><Relationship Id="rId37" Type="http://schemas.openxmlformats.org/officeDocument/2006/relationships/image" Target="media/image19.jpeg"/><Relationship Id="rId36" Type="http://schemas.openxmlformats.org/officeDocument/2006/relationships/image" Target="media/image18.jpeg"/><Relationship Id="rId35" Type="http://schemas.openxmlformats.org/officeDocument/2006/relationships/image" Target="media/image17.jpeg"/><Relationship Id="rId34" Type="http://schemas.openxmlformats.org/officeDocument/2006/relationships/image" Target="media/image16.jpeg"/><Relationship Id="rId33" Type="http://schemas.openxmlformats.org/officeDocument/2006/relationships/image" Target="media/image15.jpeg"/><Relationship Id="rId32" Type="http://schemas.openxmlformats.org/officeDocument/2006/relationships/image" Target="media/image14.jpeg"/><Relationship Id="rId31" Type="http://schemas.openxmlformats.org/officeDocument/2006/relationships/image" Target="media/image13.jpeg"/><Relationship Id="rId30" Type="http://schemas.openxmlformats.org/officeDocument/2006/relationships/image" Target="media/image12.png"/><Relationship Id="rId3" Type="http://schemas.openxmlformats.org/officeDocument/2006/relationships/header" Target="header1.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jpeg"/><Relationship Id="rId24" Type="http://schemas.openxmlformats.org/officeDocument/2006/relationships/image" Target="media/image6.jpe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footer" Target="foot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Www.PcGho.Com</Company>
  <Pages>44</Pages>
  <Words>16910</Words>
  <Characters>19067</Characters>
  <Lines>158</Lines>
  <Paragraphs>44</Paragraphs>
  <TotalTime>18</TotalTime>
  <ScaleCrop>false</ScaleCrop>
  <LinksUpToDate>false</LinksUpToDate>
  <CharactersWithSpaces>19215</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2018-07-25T08:29:00Z</dcterms:created>
  <dc:creator>Users</dc:creator>
  <cp:lastModifiedBy>惠淇环保科技有限公司</cp:lastModifiedBy>
  <cp:lastPrinted>2019-12-05T02:16:40Z</cp:lastPrinted>
  <dcterms:modified xsi:type="dcterms:W3CDTF">2019-12-05T02:16:45Z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2018-07-19T00:00:00Z</vt:filetime>
  </property>
  <property fmtid="{D5CDD505-2E9C-101B-9397-08002B2CF9AE}" pid="3" name="Creator">
    <vt:lpwstr>Microsoft® Word 2016</vt:lpwstr>
  </property>
  <property fmtid="{D5CDD505-2E9C-101B-9397-08002B2CF9AE}" pid="4" name="LastSaved">
    <vt:filetime>2018-07-25T00:00:00Z</vt:filetime>
  </property>
  <property fmtid="{D5CDD505-2E9C-101B-9397-08002B2CF9AE}" pid="5" name="KSOProductBuildVer">
    <vt:lpwstr>2052-11.1.0.9208</vt:lpwstr>
  </property>
</Properties>
</file>