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不合格报告说明</w:t>
      </w:r>
    </w:p>
    <w:p>
      <w:pPr>
        <w:jc w:val="center"/>
        <w:rPr>
          <w:b/>
          <w:bCs/>
          <w:sz w:val="44"/>
          <w:szCs w:val="44"/>
        </w:rPr>
      </w:pPr>
    </w:p>
    <w:p>
      <w:pP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检验报告书编号：EB2504F12006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699"/>
        <w:gridCol w:w="1561"/>
        <w:gridCol w:w="1843"/>
        <w:gridCol w:w="3260"/>
        <w:gridCol w:w="3321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不合格项目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不合格项目所属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指标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检验结果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标准值要求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不合格原因分析</w:t>
            </w:r>
          </w:p>
        </w:tc>
        <w:tc>
          <w:tcPr>
            <w:tcW w:w="332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可能引起的危害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水胺硫磷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农药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残留</w:t>
            </w:r>
          </w:p>
        </w:tc>
        <w:tc>
          <w:tcPr>
            <w:tcW w:w="156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0.066m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g/kg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≤0.0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5m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g/kg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农户可能为提高杀虫效果，超出推荐剂量或频次使用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val="en-US" w:eastAsia="zh-CN"/>
              </w:rPr>
              <w:t>水胺硫磷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val="en-US" w:eastAsia="zh-CN"/>
              </w:rPr>
              <w:t>或者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喷洒农药后未按规定的安全间隔期（如7-14天）采收，导致药物未完全降解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eastAsia="zh-CN"/>
              </w:rPr>
              <w:t>。</w:t>
            </w:r>
          </w:p>
        </w:tc>
        <w:tc>
          <w:tcPr>
            <w:tcW w:w="33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主要危害为抑制神经系统功能，引发急慢性中毒，严重时可致命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食用农产品（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葱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</w:t>
            </w:r>
          </w:p>
        </w:tc>
      </w:tr>
    </w:tbl>
    <w:p>
      <w:r>
        <w:br w:type="page"/>
      </w:r>
    </w:p>
    <w:p>
      <w:pP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检验报告书编号：EB2504F62302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18"/>
        <w:gridCol w:w="1353"/>
        <w:gridCol w:w="1382"/>
        <w:gridCol w:w="3355"/>
        <w:gridCol w:w="4176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不合格项目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不合格项目所属指标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检验结果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标准值要求</w:t>
            </w:r>
          </w:p>
        </w:tc>
        <w:tc>
          <w:tcPr>
            <w:tcW w:w="33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不合格原因分析</w:t>
            </w:r>
          </w:p>
        </w:tc>
        <w:tc>
          <w:tcPr>
            <w:tcW w:w="41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可能引起的危害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日落黄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食品添加剂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0.00499g/kg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不得使用</w:t>
            </w:r>
          </w:p>
        </w:tc>
        <w:tc>
          <w:tcPr>
            <w:tcW w:w="33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  <w:t>生产单位超范围使用着色剂</w:t>
            </w:r>
          </w:p>
        </w:tc>
        <w:tc>
          <w:tcPr>
            <w:tcW w:w="417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zh-C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过量或长期摄入可能引发过敏、儿童行为异常等问题，敏感人群需特别注意。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调味料（辣椒粉）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胭脂红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食品添加剂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0.240g/kg</w:t>
            </w:r>
          </w:p>
        </w:tc>
        <w:tc>
          <w:tcPr>
            <w:tcW w:w="138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不得使用</w:t>
            </w:r>
          </w:p>
        </w:tc>
        <w:tc>
          <w:tcPr>
            <w:tcW w:w="335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  <w:lang w:val="en-US" w:eastAsia="zh-CN" w:bidi="ar-SA"/>
              </w:rPr>
              <w:t>生产单位超范围使用着色剂</w:t>
            </w:r>
          </w:p>
        </w:tc>
        <w:tc>
          <w:tcPr>
            <w:tcW w:w="417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约1%-2%人群可能过敏，长期过量摄入可能增加肝肾代谢负担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eastAsia="zh-CN"/>
              </w:rPr>
              <w:t>。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调味料（辣椒粉）</w:t>
            </w:r>
          </w:p>
        </w:tc>
      </w:tr>
    </w:tbl>
    <w:p>
      <w:r>
        <w:br w:type="page"/>
      </w:r>
    </w:p>
    <w:p>
      <w:pPr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检验报告书编号：EB2506F103203</w:t>
      </w:r>
    </w:p>
    <w:tbl>
      <w:tblPr>
        <w:tblStyle w:val="7"/>
        <w:tblW w:w="144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564"/>
        <w:gridCol w:w="1118"/>
        <w:gridCol w:w="1427"/>
        <w:gridCol w:w="3595"/>
        <w:gridCol w:w="4320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44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不合格项目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不合格项目所属指标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检验结果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标准值要求</w:t>
            </w:r>
          </w:p>
        </w:tc>
        <w:tc>
          <w:tcPr>
            <w:tcW w:w="35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不合格原因分析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可能引起的危害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144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过氧化值(以脂肪计)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产品品质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≤0.6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g/100g</w:t>
            </w:r>
          </w:p>
        </w:tc>
        <w:tc>
          <w:tcPr>
            <w:tcW w:w="359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超标可能是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val="en-US" w:eastAsia="zh-CN"/>
              </w:rPr>
              <w:t>由于存储不当，产品中的油脂氧化导致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eastAsia="zh-CN"/>
              </w:rPr>
              <w:t>。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pacing w:line="360" w:lineRule="exact"/>
              <w:ind w:firstLine="400" w:firstLineChars="200"/>
              <w:jc w:val="left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食用过氧化值超标的食物会刺激胃肠道，引发腹泻、腹痛、恶心、呕吐等症状、严重时可能导致消化道出血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水产制品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贻贝干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</w:t>
            </w:r>
          </w:p>
        </w:tc>
      </w:tr>
    </w:tbl>
    <w:p>
      <w:r>
        <w:br w:type="page"/>
      </w:r>
      <w:bookmarkStart w:id="0" w:name="_GoBack"/>
      <w:bookmarkEnd w:id="0"/>
    </w:p>
    <w:p>
      <w:pPr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检验报告书编号：EB2508F48403</w:t>
      </w:r>
    </w:p>
    <w:tbl>
      <w:tblPr>
        <w:tblStyle w:val="7"/>
        <w:tblW w:w="144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564"/>
        <w:gridCol w:w="1118"/>
        <w:gridCol w:w="1427"/>
        <w:gridCol w:w="3595"/>
        <w:gridCol w:w="4320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44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不合格项目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不合格项目所属指标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检验结果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标准值要求</w:t>
            </w:r>
          </w:p>
        </w:tc>
        <w:tc>
          <w:tcPr>
            <w:tcW w:w="35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不合格原因分析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可能引起的危害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阴离子合成洗涤剂(以十二烷基苯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磺酸钠计)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污染物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0.013mg/100c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m²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不得检出</w:t>
            </w:r>
          </w:p>
        </w:tc>
        <w:tc>
          <w:tcPr>
            <w:tcW w:w="3595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阴离子合成洗涤剂(以十二烷基苯磺酸钠计)超标原因是餐具清洗不彻底，未将附着在餐具表面的阴离子合成洗涤剂(以十二烷基苯磺酸钠计)清洗干净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eastAsia="zh-CN"/>
              </w:rPr>
              <w:t>。</w:t>
            </w:r>
          </w:p>
        </w:tc>
        <w:tc>
          <w:tcPr>
            <w:tcW w:w="43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长期摄入可能加重肝脏代谢负担，导致肝功能异常，甚至引发慢性肝肾损伤‌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eastAsia="zh-CN"/>
              </w:rPr>
              <w:t>。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餐饮食品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复用餐饮具(餐馆自行消毒)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</w:t>
            </w:r>
          </w:p>
        </w:tc>
      </w:tr>
    </w:tbl>
    <w:p>
      <w:pPr>
        <w:rPr>
          <w:rFonts w:hint="default" w:ascii="Times New Roman" w:hAnsi="Times New Roman" w:eastAsia="黑体" w:cs="Times New Roman"/>
          <w:sz w:val="28"/>
          <w:szCs w:val="28"/>
        </w:rPr>
      </w:pPr>
      <w:r>
        <w:br w:type="page"/>
      </w:r>
    </w:p>
    <w:p>
      <w:pPr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检验报告书编号：EB2508F66503</w:t>
      </w:r>
    </w:p>
    <w:tbl>
      <w:tblPr>
        <w:tblStyle w:val="7"/>
        <w:tblW w:w="144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409"/>
        <w:gridCol w:w="1319"/>
        <w:gridCol w:w="1372"/>
        <w:gridCol w:w="3704"/>
        <w:gridCol w:w="4320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34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不合格项目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不合格项目所属指标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检验结果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标准值要求</w:t>
            </w:r>
          </w:p>
        </w:tc>
        <w:tc>
          <w:tcPr>
            <w:tcW w:w="370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不合格原因分析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可能引起的危害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倍硫磷（倍硫磷及其氧类似物（亚砜、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砜化合物）之和,以倍硫磷表示）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农药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残留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0.103m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g/kg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≤0.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05m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g/kg</w:t>
            </w:r>
          </w:p>
        </w:tc>
        <w:tc>
          <w:tcPr>
            <w:tcW w:w="370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val="en-US" w:eastAsia="zh-CN"/>
              </w:rPr>
              <w:t>种植单位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可能为提高杀虫效果，超出推荐剂量或频次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val="en-US" w:eastAsia="zh-CN"/>
              </w:rPr>
              <w:t>使用倍硫磷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val="en-US" w:eastAsia="zh-CN"/>
              </w:rPr>
              <w:t>或者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喷洒农药后未按规定的安全间隔期（如7-14天）采收，导致药物未完全降解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eastAsia="zh-CN"/>
              </w:rPr>
              <w:t>。</w:t>
            </w:r>
          </w:p>
        </w:tc>
        <w:tc>
          <w:tcPr>
            <w:tcW w:w="43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</w:rPr>
              <w:t>倍硫磷作为一种高毒农药，有一定的毒性，会影响人体的神经系统、心脏、肝脏、肾脏等。长期接触和吸入倍硫磷，还可能会刺激人体皮肤，影响身体健康，引起眼痛、头痛、恶心、呕吐等不良反应，严重时会引起中毒性昏迷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eastAsia="zh-CN"/>
              </w:rPr>
              <w:t>。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食用农产品（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豇豆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</w:t>
            </w:r>
          </w:p>
        </w:tc>
      </w:tr>
    </w:tbl>
    <w:p>
      <w:r>
        <w:br w:type="page"/>
      </w:r>
    </w:p>
    <w:p>
      <w:r>
        <w:rPr>
          <w:rFonts w:hint="default" w:ascii="Times New Roman" w:hAnsi="Times New Roman" w:eastAsia="黑体" w:cs="Times New Roman"/>
          <w:sz w:val="28"/>
          <w:szCs w:val="28"/>
        </w:rPr>
        <w:t>检验报告书编号：EB2509F81802</w:t>
      </w:r>
    </w:p>
    <w:tbl>
      <w:tblPr>
        <w:tblStyle w:val="7"/>
        <w:tblW w:w="144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564"/>
        <w:gridCol w:w="1118"/>
        <w:gridCol w:w="1427"/>
        <w:gridCol w:w="3595"/>
        <w:gridCol w:w="4320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44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不合格项目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不合格项目所属指标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检验结果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标准值要求</w:t>
            </w:r>
          </w:p>
        </w:tc>
        <w:tc>
          <w:tcPr>
            <w:tcW w:w="35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不合格原因分析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可能引起的危害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阴离子合成洗涤剂(以十二烷基苯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磺酸钠计)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污染物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0.012mg/100c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m²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不得检出</w:t>
            </w:r>
          </w:p>
        </w:tc>
        <w:tc>
          <w:tcPr>
            <w:tcW w:w="3595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阴离子合成洗涤剂(以十二烷基苯磺酸钠计)超标原因是餐具清洗不彻底，未将附着在餐具表面的阴离子合成洗涤剂(以十二烷基苯磺酸钠计)清洗干净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eastAsia="zh-CN"/>
              </w:rPr>
              <w:t>。</w:t>
            </w:r>
          </w:p>
        </w:tc>
        <w:tc>
          <w:tcPr>
            <w:tcW w:w="43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长期摄入可能加重肝脏代谢负担，导致肝功能异常，甚至引发慢性肝肾损伤‌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404040"/>
                <w:spacing w:val="0"/>
                <w:sz w:val="20"/>
                <w:szCs w:val="20"/>
                <w:shd w:val="clear" w:fill="FFFFFF"/>
                <w:lang w:eastAsia="zh-CN"/>
              </w:rPr>
              <w:t>。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餐饮食品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复用餐饮具(餐馆自行消毒)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）</w:t>
            </w:r>
          </w:p>
        </w:tc>
      </w:tr>
    </w:tbl>
    <w:p>
      <w:pPr>
        <w:pStyle w:val="2"/>
      </w:pPr>
    </w:p>
    <w:p>
      <w:pPr>
        <w:pStyle w:val="4"/>
      </w:pPr>
    </w:p>
    <w:p>
      <w:pPr>
        <w:pStyle w:val="4"/>
      </w:pPr>
    </w:p>
    <w:p>
      <w:pPr>
        <w:pStyle w:val="4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NGVmMDA5NDAzOGFlM2RiMGE2MjAzYmRiOTE5NTAifQ=="/>
  </w:docVars>
  <w:rsids>
    <w:rsidRoot w:val="1E6A466B"/>
    <w:rsid w:val="033B009B"/>
    <w:rsid w:val="1E6A466B"/>
    <w:rsid w:val="274A75C1"/>
    <w:rsid w:val="2A475033"/>
    <w:rsid w:val="30954C4F"/>
    <w:rsid w:val="5224374E"/>
    <w:rsid w:val="7AD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left="0" w:leftChars="0" w:firstLine="420" w:firstLineChars="200"/>
    </w:pPr>
  </w:style>
  <w:style w:type="paragraph" w:styleId="3">
    <w:name w:val="Body Text Indent"/>
    <w:basedOn w:val="1"/>
    <w:qFormat/>
    <w:uiPriority w:val="0"/>
    <w:pPr>
      <w:spacing w:before="120" w:after="120"/>
      <w:ind w:firstLine="480"/>
    </w:pPr>
    <w:rPr>
      <w:rFonts w:ascii="宋体" w:hAnsi="宋体"/>
      <w:sz w:val="24"/>
      <w:szCs w:val="20"/>
    </w:rPr>
  </w:style>
  <w:style w:type="paragraph" w:styleId="4">
    <w:name w:val="Body Text First Indent"/>
    <w:basedOn w:val="5"/>
    <w:qFormat/>
    <w:uiPriority w:val="0"/>
    <w:pPr>
      <w:spacing w:before="260" w:line="415" w:lineRule="auto"/>
      <w:ind w:firstLine="420" w:firstLineChars="100"/>
    </w:pPr>
    <w:rPr>
      <w:rFonts w:ascii="Times New Roman" w:hAnsi="Times New Roman"/>
      <w:szCs w:val="24"/>
    </w:r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省纪委</Company>
  <Pages>6</Pages>
  <Words>2030</Words>
  <Characters>2266</Characters>
  <Lines>0</Lines>
  <Paragraphs>0</Paragraphs>
  <TotalTime>33</TotalTime>
  <ScaleCrop>false</ScaleCrop>
  <LinksUpToDate>false</LinksUpToDate>
  <CharactersWithSpaces>2270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2024-06-26T00:33:00Z</dcterms:created>
  <dc:creator>李贝贝</dc:creator>
  <cp:lastModifiedBy>陈始明</cp:lastModifiedBy>
  <dcterms:modified xsi:type="dcterms:W3CDTF">2025-11-18T09:16:57Z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0E9F661DE63C47209942E3DFB5568E82_13</vt:lpwstr>
  </property>
  <property fmtid="{D5CDD505-2E9C-101B-9397-08002B2CF9AE}" pid="4" name="KSOTemplateDocerSaveRecord">
    <vt:lpwstr>eyJoZGlkIjoiMTk1NGVmMDA5NDAzOGFlM2RiMGE2MjAzYmRiOTE5NTAiLCJ1c2VySWQiOiI0MzIzOTk3OTcifQ==</vt:lpwstr>
  </property>
</Properties>
</file>