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不合格报告说明</w:t>
      </w:r>
    </w:p>
    <w:p>
      <w:pPr>
        <w:jc w:val="center"/>
        <w:rPr>
          <w:b/>
          <w:bCs/>
          <w:sz w:val="44"/>
          <w:szCs w:val="44"/>
        </w:rPr>
      </w:pPr>
    </w:p>
    <w:p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检验报告书编号：EB2503F33012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99"/>
        <w:gridCol w:w="1561"/>
        <w:gridCol w:w="1843"/>
        <w:gridCol w:w="3260"/>
        <w:gridCol w:w="3321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不合格项目所属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指标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检验结果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标准值要求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不合格原因分析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可能引起的危害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噻虫胺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农药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残留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0.27m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≤0.0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农户可能为提高杀虫效果，超出推荐剂量或频次使用噻虫胺。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或者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喷洒农药后未按规定的安全间隔期（如7-14天）采收，导致药物未完全降解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短期内大量摄入可能引发头痛、恶心、呕吐、抽搐等症状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长期低剂量暴露可能影响神经系统（如记忆力减退）或干扰内分泌系统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部分人群可能对农药成分敏感，引发皮疹或呼吸道不适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食用农产品（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螺丝椒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</w:tbl>
    <w:p>
      <w:r>
        <w:br w:type="page"/>
      </w:r>
    </w:p>
    <w:p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检验报告书编号：EB2503F57109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353"/>
        <w:gridCol w:w="1382"/>
        <w:gridCol w:w="3355"/>
        <w:gridCol w:w="4176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不合格项目所属指标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检验结果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标准值要求</w:t>
            </w:r>
          </w:p>
        </w:tc>
        <w:tc>
          <w:tcPr>
            <w:tcW w:w="33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不合格原因分析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可能引起的危害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噻虫胺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农药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残留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0.2m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≤0.0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33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农户可能为提高杀虫效果，超出推荐剂量或频次使用噻虫胺。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或者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喷洒农药后未按规定的安全间隔期（如7-14天）采收，导致药物未完全降解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41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短期内大量摄入可能引发头痛、恶心、呕吐、抽搐等症状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长期低剂量暴露可能影响神经系统（如记忆力减退）或干扰内分泌系统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部分人群可能对农药成分敏感，引发皮疹或呼吸道不适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食用农产品（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纸元椒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</w:tbl>
    <w:p>
      <w:r>
        <w:br w:type="page"/>
      </w:r>
    </w:p>
    <w:p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检验报告书编号：EB2503F65309</w:t>
      </w:r>
    </w:p>
    <w:tbl>
      <w:tblPr>
        <w:tblStyle w:val="7"/>
        <w:tblW w:w="14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564"/>
        <w:gridCol w:w="1118"/>
        <w:gridCol w:w="1427"/>
        <w:gridCol w:w="3595"/>
        <w:gridCol w:w="432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不合格项目所属指标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检验结果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标准值要求</w:t>
            </w:r>
          </w:p>
        </w:tc>
        <w:tc>
          <w:tcPr>
            <w:tcW w:w="35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不合格原因分析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可能引起的危害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脱氢乙酸及其钠盐(以脱氢乙酸计)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食品添加剂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0.0591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不得使用 </w:t>
            </w:r>
          </w:p>
        </w:tc>
        <w:tc>
          <w:tcPr>
            <w:tcW w:w="35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超标可能是生产或储运环节中为延长保质期，违规喷洒、浸泡或直接添加该防腐剂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firstLine="400" w:firstLineChars="20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短期过量摄入可能引起恶心、呕吐、腹痛等胃肠道不适，严重时导致代谢性酸中毒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长期摄入可能加重肝肾代谢负担，动物实验表明高剂量脱氢乙酸可能影响免疫系统和神经系统功能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敏感人群可能出现皮疹、瘙痒等过敏反应，尤其是儿童和孕妇风险较高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脱氢乙酸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还有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可能抑制肠道有益菌群，影响消化吸收功能，长期或导致肠道微生态紊乱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食用农产品（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桑葚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糖精钠(以糖精计)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食品添加剂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0.0479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不得使用</w:t>
            </w:r>
          </w:p>
        </w:tc>
        <w:tc>
          <w:tcPr>
            <w:tcW w:w="35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糖精钠是人工合成甜味剂，甜度约为蔗糖的300-500倍。部分商家可能为提高桑葚甜度（尤其是未成熟或口感较差的桑葚），直接喷洒、浸泡或添加糖精钠溶液，违反《食品安全国家标准 食品添加剂使用标准》（GB 2760-2014）规定——</w:t>
            </w:r>
            <w:r>
              <w:rPr>
                <w:rStyle w:val="9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新鲜水果中禁止添加糖精钠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还有可能是商家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通过添加糖精钠掩盖桑葚因品种、储存不当或腐败导致的酸涩味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firstLine="40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糖精钠在人体内不参与代谢，主要通过肾脏排出，长期过量摄入可能加重肝肾负担，尤其对肾功能不全者风险更高。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而且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长期食用人工甜味剂可能降低对天然甜味的敏感度，增加对高糖食物的渴望，间接诱发肥胖或糖尿病风险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孕妇、儿童及过敏体质者可能更敏感，过量摄入或引发头痛、皮肤过敏等反应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食用农产品（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桑葚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</w:tbl>
    <w:p>
      <w:r>
        <w:br w:type="page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NGVmMDA5NDAzOGFlM2RiMGE2MjAzYmRiOTE5NTAifQ=="/>
  </w:docVars>
  <w:rsids>
    <w:rsidRoot w:val="1E6A466B"/>
    <w:rsid w:val="033B009B"/>
    <w:rsid w:val="1E6A466B"/>
    <w:rsid w:val="274A75C1"/>
    <w:rsid w:val="30954C4F"/>
    <w:rsid w:val="5224374E"/>
    <w:rsid w:val="542D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4">
    <w:name w:val="Body Text First Indent"/>
    <w:basedOn w:val="5"/>
    <w:qFormat/>
    <w:uiPriority w:val="0"/>
    <w:pPr>
      <w:spacing w:before="260" w:line="415" w:lineRule="auto"/>
      <w:ind w:firstLine="420" w:firstLineChars="100"/>
    </w:pPr>
    <w:rPr>
      <w:rFonts w:ascii="Times New Roman" w:hAnsi="Times New Roman"/>
      <w:szCs w:val="24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省纪委</Company>
  <Pages>7</Pages>
  <Words>1498</Words>
  <Characters>1662</Characters>
  <Lines>0</Lines>
  <Paragraphs>0</Paragraphs>
  <TotalTime>36</TotalTime>
  <ScaleCrop>false</ScaleCrop>
  <LinksUpToDate>false</LinksUpToDate>
  <CharactersWithSpaces>1665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2024-06-26T00:33:00Z</dcterms:created>
  <dc:creator>李贝贝</dc:creator>
  <cp:lastModifiedBy>陈始明</cp:lastModifiedBy>
  <dcterms:modified xsi:type="dcterms:W3CDTF">2025-09-19T01:24:26Z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0E9F661DE63C47209942E3DFB5568E82_13</vt:lpwstr>
  </property>
  <property fmtid="{D5CDD505-2E9C-101B-9397-08002B2CF9AE}" pid="4" name="KSOTemplateDocerSaveRecord">
    <vt:lpwstr>eyJoZGlkIjoiMzlhM2MyODUyMTgxMjViZmFjODc0MDM5MGIzOWYxYWMiLCJ1c2VySWQiOiIzOTQ1NjM1MTUifQ==</vt:lpwstr>
  </property>
</Properties>
</file>