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B7924" w14:textId="77777777" w:rsidR="009F7A8A" w:rsidRDefault="0071616E">
      <w:pPr>
        <w:widowControl/>
        <w:spacing w:line="360" w:lineRule="auto"/>
        <w:jc w:val="center"/>
        <w:rPr>
          <w:rFonts w:ascii="宋体" w:eastAsia="宋体" w:hAnsi="宋体" w:cs="宋体"/>
          <w:b/>
          <w:bCs/>
          <w:color w:val="000000"/>
          <w:kern w:val="0"/>
          <w:sz w:val="36"/>
          <w:szCs w:val="36"/>
          <w:lang w:bidi="ar"/>
        </w:rPr>
      </w:pPr>
      <w:r>
        <w:rPr>
          <w:rFonts w:ascii="宋体" w:eastAsia="宋体" w:hAnsi="宋体" w:cs="宋体" w:hint="eastAsia"/>
          <w:b/>
          <w:bCs/>
          <w:color w:val="000000"/>
          <w:spacing w:val="-17"/>
          <w:kern w:val="0"/>
          <w:sz w:val="36"/>
          <w:szCs w:val="36"/>
          <w:lang w:bidi="ar"/>
        </w:rPr>
        <w:t>《〈云浮市中心城区思劳-腰古南片区控制性详细规划</w:t>
      </w:r>
      <w:r>
        <w:rPr>
          <w:rFonts w:ascii="宋体" w:eastAsia="宋体" w:hAnsi="宋体" w:cs="宋体" w:hint="eastAsia"/>
          <w:b/>
          <w:bCs/>
          <w:color w:val="000000"/>
          <w:kern w:val="0"/>
          <w:sz w:val="36"/>
          <w:szCs w:val="36"/>
          <w:lang w:bidi="ar"/>
        </w:rPr>
        <w:t>〉 -SLYGN-05、SLYGN-06管理单元修改》（草案）</w:t>
      </w:r>
    </w:p>
    <w:p w14:paraId="420A3DD9" w14:textId="77777777" w:rsidR="009F7A8A" w:rsidRDefault="0071616E">
      <w:pPr>
        <w:widowControl/>
        <w:spacing w:line="360" w:lineRule="auto"/>
        <w:jc w:val="center"/>
        <w:rPr>
          <w:rFonts w:ascii="宋体" w:eastAsia="宋体" w:hAnsi="宋体" w:cs="宋体"/>
          <w:b/>
          <w:bCs/>
          <w:color w:val="000000"/>
          <w:kern w:val="0"/>
          <w:sz w:val="36"/>
          <w:szCs w:val="36"/>
          <w:lang w:bidi="ar"/>
        </w:rPr>
      </w:pPr>
      <w:r>
        <w:rPr>
          <w:rFonts w:ascii="宋体" w:eastAsia="宋体" w:hAnsi="宋体" w:cs="宋体" w:hint="eastAsia"/>
          <w:b/>
          <w:bCs/>
          <w:color w:val="000000"/>
          <w:kern w:val="0"/>
          <w:sz w:val="36"/>
          <w:szCs w:val="36"/>
          <w:lang w:bidi="ar"/>
        </w:rPr>
        <w:t>公示内容简介</w:t>
      </w:r>
    </w:p>
    <w:p w14:paraId="78B1DB5E" w14:textId="77777777" w:rsidR="009F7A8A" w:rsidRDefault="009F7A8A">
      <w:pPr>
        <w:widowControl/>
        <w:spacing w:line="360" w:lineRule="auto"/>
        <w:ind w:firstLineChars="200" w:firstLine="480"/>
        <w:jc w:val="left"/>
        <w:rPr>
          <w:rFonts w:ascii="微软雅黑" w:eastAsia="微软雅黑" w:hAnsi="微软雅黑" w:cs="微软雅黑"/>
          <w:b/>
          <w:bCs/>
          <w:color w:val="000000"/>
          <w:kern w:val="0"/>
          <w:sz w:val="24"/>
          <w:lang w:bidi="ar"/>
        </w:rPr>
      </w:pPr>
    </w:p>
    <w:p w14:paraId="481E17A5" w14:textId="77777777" w:rsidR="009F7A8A" w:rsidRDefault="0071616E">
      <w:pPr>
        <w:widowControl/>
        <w:spacing w:line="360" w:lineRule="auto"/>
        <w:ind w:firstLineChars="200" w:firstLine="640"/>
        <w:jc w:val="lef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一、工作背景</w:t>
      </w:r>
    </w:p>
    <w:p w14:paraId="5079E292" w14:textId="30783218" w:rsidR="009F7A8A" w:rsidRDefault="0071616E">
      <w:pPr>
        <w:widowControl/>
        <w:spacing w:line="360" w:lineRule="auto"/>
        <w:ind w:firstLineChars="200" w:firstLine="640"/>
        <w:jc w:val="left"/>
        <w:rPr>
          <w:rFonts w:ascii="方正仿宋_GB2312" w:eastAsia="方正仿宋_GB2312" w:hAnsi="方正仿宋_GB2312" w:cs="方正仿宋_GB2312"/>
          <w:color w:val="000000"/>
          <w:kern w:val="0"/>
          <w:sz w:val="32"/>
          <w:szCs w:val="32"/>
          <w:lang w:bidi="ar"/>
        </w:rPr>
      </w:pPr>
      <w:r>
        <w:rPr>
          <w:rFonts w:ascii="方正仿宋_GB2312" w:eastAsia="方正仿宋_GB2312" w:hAnsi="方正仿宋_GB2312" w:cs="方正仿宋_GB2312" w:hint="eastAsia"/>
          <w:color w:val="000000"/>
          <w:kern w:val="0"/>
          <w:sz w:val="32"/>
          <w:szCs w:val="32"/>
          <w:lang w:bidi="ar"/>
        </w:rPr>
        <w:t>根据市委市政府工作部署，为提升广东金属智</w:t>
      </w:r>
      <w:proofErr w:type="gramStart"/>
      <w:r>
        <w:rPr>
          <w:rFonts w:ascii="方正仿宋_GB2312" w:eastAsia="方正仿宋_GB2312" w:hAnsi="方正仿宋_GB2312" w:cs="方正仿宋_GB2312" w:hint="eastAsia"/>
          <w:color w:val="000000"/>
          <w:kern w:val="0"/>
          <w:sz w:val="32"/>
          <w:szCs w:val="32"/>
          <w:lang w:bidi="ar"/>
        </w:rPr>
        <w:t>造科技</w:t>
      </w:r>
      <w:proofErr w:type="gramEnd"/>
      <w:r>
        <w:rPr>
          <w:rFonts w:ascii="方正仿宋_GB2312" w:eastAsia="方正仿宋_GB2312" w:hAnsi="方正仿宋_GB2312" w:cs="方正仿宋_GB2312" w:hint="eastAsia"/>
          <w:color w:val="000000"/>
          <w:kern w:val="0"/>
          <w:sz w:val="32"/>
          <w:szCs w:val="32"/>
          <w:lang w:bidi="ar"/>
        </w:rPr>
        <w:t>产业园的土地利用效率，优化产业园的用地空间布局及道路系统规划，推进相关重点项目的建设，同时为产业园预留发展空间，促进产业园高质量发展，云浮市自然资源局组织开展《云浮市中心城区思劳-腰古组团南片区控制性详细规划》（以下简称《南片区控规》）SLYGN-05</w:t>
      </w:r>
      <w:r w:rsidR="00417508">
        <w:rPr>
          <w:rFonts w:ascii="方正仿宋_GB2312" w:eastAsia="方正仿宋_GB2312" w:hAnsi="方正仿宋_GB2312" w:cs="方正仿宋_GB2312" w:hint="eastAsia"/>
          <w:color w:val="000000"/>
          <w:kern w:val="0"/>
          <w:sz w:val="32"/>
          <w:szCs w:val="32"/>
          <w:lang w:bidi="ar"/>
        </w:rPr>
        <w:t>、</w:t>
      </w:r>
      <w:bookmarkStart w:id="0" w:name="_GoBack"/>
      <w:bookmarkEnd w:id="0"/>
      <w:r>
        <w:rPr>
          <w:rFonts w:ascii="方正仿宋_GB2312" w:eastAsia="方正仿宋_GB2312" w:hAnsi="方正仿宋_GB2312" w:cs="方正仿宋_GB2312" w:hint="eastAsia"/>
          <w:color w:val="000000"/>
          <w:kern w:val="0"/>
          <w:sz w:val="32"/>
          <w:szCs w:val="32"/>
          <w:lang w:bidi="ar"/>
        </w:rPr>
        <w:t>SLYGN-06管理单元修改工作。</w:t>
      </w:r>
    </w:p>
    <w:p w14:paraId="0F04388C" w14:textId="77777777" w:rsidR="009F7A8A" w:rsidRDefault="0071616E">
      <w:pPr>
        <w:widowControl/>
        <w:spacing w:line="360" w:lineRule="auto"/>
        <w:ind w:firstLineChars="200" w:firstLine="640"/>
        <w:jc w:val="lef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二、修改范围</w:t>
      </w:r>
    </w:p>
    <w:p w14:paraId="6185E4E4" w14:textId="77777777" w:rsidR="009F7A8A" w:rsidRDefault="0071616E">
      <w:pPr>
        <w:widowControl/>
        <w:spacing w:line="360" w:lineRule="auto"/>
        <w:ind w:firstLineChars="200" w:firstLine="640"/>
        <w:rPr>
          <w:rFonts w:ascii="方正仿宋_GB2312" w:eastAsia="方正仿宋_GB2312" w:hAnsi="方正仿宋_GB2312" w:cs="方正仿宋_GB2312"/>
          <w:color w:val="000000"/>
          <w:kern w:val="0"/>
          <w:sz w:val="32"/>
          <w:szCs w:val="32"/>
          <w:lang w:bidi="ar"/>
        </w:rPr>
      </w:pPr>
      <w:r>
        <w:rPr>
          <w:rFonts w:ascii="方正仿宋_GB2312" w:eastAsia="方正仿宋_GB2312" w:hAnsi="方正仿宋_GB2312" w:cs="方正仿宋_GB2312" w:hint="eastAsia"/>
          <w:color w:val="000000"/>
          <w:kern w:val="0"/>
          <w:sz w:val="32"/>
          <w:szCs w:val="32"/>
          <w:lang w:bidi="ar"/>
        </w:rPr>
        <w:t>本次控</w:t>
      </w:r>
      <w:proofErr w:type="gramStart"/>
      <w:r>
        <w:rPr>
          <w:rFonts w:ascii="方正仿宋_GB2312" w:eastAsia="方正仿宋_GB2312" w:hAnsi="方正仿宋_GB2312" w:cs="方正仿宋_GB2312" w:hint="eastAsia"/>
          <w:color w:val="000000"/>
          <w:kern w:val="0"/>
          <w:sz w:val="32"/>
          <w:szCs w:val="32"/>
          <w:lang w:bidi="ar"/>
        </w:rPr>
        <w:t>规</w:t>
      </w:r>
      <w:proofErr w:type="gramEnd"/>
      <w:r>
        <w:rPr>
          <w:rFonts w:ascii="方正仿宋_GB2312" w:eastAsia="方正仿宋_GB2312" w:hAnsi="方正仿宋_GB2312" w:cs="方正仿宋_GB2312" w:hint="eastAsia"/>
          <w:color w:val="000000"/>
          <w:kern w:val="0"/>
          <w:sz w:val="32"/>
          <w:szCs w:val="32"/>
          <w:lang w:bidi="ar"/>
        </w:rPr>
        <w:t>修改涉及的地块及道路位于《南片区控规》SLYGN-05、SLYGN-06管理单元内，规划用地总面积约为936公顷。</w:t>
      </w:r>
    </w:p>
    <w:p w14:paraId="11568BF2" w14:textId="77777777" w:rsidR="009F7A8A" w:rsidRDefault="0071616E">
      <w:pPr>
        <w:widowControl/>
        <w:spacing w:line="360" w:lineRule="auto"/>
        <w:ind w:firstLineChars="200" w:firstLine="640"/>
        <w:jc w:val="lef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三、修改内容</w:t>
      </w:r>
    </w:p>
    <w:p w14:paraId="48E27963" w14:textId="77777777" w:rsidR="009F7A8A" w:rsidRDefault="0071616E">
      <w:pPr>
        <w:widowControl/>
        <w:spacing w:line="360" w:lineRule="auto"/>
        <w:jc w:val="left"/>
        <w:rPr>
          <w:rFonts w:ascii="方正仿宋_GB2312" w:eastAsia="方正仿宋_GB2312" w:hAnsi="方正仿宋_GB2312" w:cs="方正仿宋_GB2312"/>
          <w:color w:val="000000"/>
          <w:kern w:val="0"/>
          <w:sz w:val="32"/>
          <w:szCs w:val="32"/>
          <w:lang w:bidi="ar"/>
        </w:rPr>
      </w:pPr>
      <w:r>
        <w:rPr>
          <w:rFonts w:ascii="方正仿宋_GB2312" w:eastAsia="方正仿宋_GB2312" w:hAnsi="方正仿宋_GB2312" w:cs="方正仿宋_GB2312" w:hint="eastAsia"/>
          <w:color w:val="000000"/>
          <w:kern w:val="0"/>
          <w:sz w:val="32"/>
          <w:szCs w:val="32"/>
          <w:lang w:bidi="ar"/>
        </w:rPr>
        <w:t xml:space="preserve">    1.根据已经批准的云浮市国土空间总体规划的用地布局，以及结合土地收储情况，将金属智</w:t>
      </w:r>
      <w:proofErr w:type="gramStart"/>
      <w:r>
        <w:rPr>
          <w:rFonts w:ascii="方正仿宋_GB2312" w:eastAsia="方正仿宋_GB2312" w:hAnsi="方正仿宋_GB2312" w:cs="方正仿宋_GB2312" w:hint="eastAsia"/>
          <w:color w:val="000000"/>
          <w:kern w:val="0"/>
          <w:sz w:val="32"/>
          <w:szCs w:val="32"/>
          <w:lang w:bidi="ar"/>
        </w:rPr>
        <w:t>造产业</w:t>
      </w:r>
      <w:proofErr w:type="gramEnd"/>
      <w:r>
        <w:rPr>
          <w:rFonts w:ascii="方正仿宋_GB2312" w:eastAsia="方正仿宋_GB2312" w:hAnsi="方正仿宋_GB2312" w:cs="方正仿宋_GB2312" w:hint="eastAsia"/>
          <w:color w:val="000000"/>
          <w:kern w:val="0"/>
          <w:sz w:val="32"/>
          <w:szCs w:val="32"/>
          <w:lang w:bidi="ar"/>
        </w:rPr>
        <w:t>园内的部分未编制控</w:t>
      </w:r>
      <w:proofErr w:type="gramStart"/>
      <w:r>
        <w:rPr>
          <w:rFonts w:ascii="方正仿宋_GB2312" w:eastAsia="方正仿宋_GB2312" w:hAnsi="方正仿宋_GB2312" w:cs="方正仿宋_GB2312" w:hint="eastAsia"/>
          <w:color w:val="000000"/>
          <w:kern w:val="0"/>
          <w:sz w:val="32"/>
          <w:szCs w:val="32"/>
          <w:lang w:bidi="ar"/>
        </w:rPr>
        <w:t>规</w:t>
      </w:r>
      <w:proofErr w:type="gramEnd"/>
      <w:r>
        <w:rPr>
          <w:rFonts w:ascii="方正仿宋_GB2312" w:eastAsia="方正仿宋_GB2312" w:hAnsi="方正仿宋_GB2312" w:cs="方正仿宋_GB2312" w:hint="eastAsia"/>
          <w:color w:val="000000"/>
          <w:kern w:val="0"/>
          <w:sz w:val="32"/>
          <w:szCs w:val="32"/>
          <w:lang w:bidi="ar"/>
        </w:rPr>
        <w:t>的工业用地纳入本次控</w:t>
      </w:r>
      <w:proofErr w:type="gramStart"/>
      <w:r>
        <w:rPr>
          <w:rFonts w:ascii="方正仿宋_GB2312" w:eastAsia="方正仿宋_GB2312" w:hAnsi="方正仿宋_GB2312" w:cs="方正仿宋_GB2312" w:hint="eastAsia"/>
          <w:color w:val="000000"/>
          <w:kern w:val="0"/>
          <w:sz w:val="32"/>
          <w:szCs w:val="32"/>
          <w:lang w:bidi="ar"/>
        </w:rPr>
        <w:t>规</w:t>
      </w:r>
      <w:proofErr w:type="gramEnd"/>
      <w:r>
        <w:rPr>
          <w:rFonts w:ascii="方正仿宋_GB2312" w:eastAsia="方正仿宋_GB2312" w:hAnsi="方正仿宋_GB2312" w:cs="方正仿宋_GB2312" w:hint="eastAsia"/>
          <w:color w:val="000000"/>
          <w:kern w:val="0"/>
          <w:sz w:val="32"/>
          <w:szCs w:val="32"/>
          <w:lang w:bidi="ar"/>
        </w:rPr>
        <w:t xml:space="preserve">修改范围，予以明确用地使用强度。   </w:t>
      </w:r>
    </w:p>
    <w:p w14:paraId="2EA66176" w14:textId="77777777" w:rsidR="009F7A8A" w:rsidRDefault="0071616E">
      <w:pPr>
        <w:widowControl/>
        <w:spacing w:line="360" w:lineRule="auto"/>
        <w:jc w:val="left"/>
        <w:rPr>
          <w:rFonts w:ascii="方正仿宋_GB2312" w:eastAsia="方正仿宋_GB2312" w:hAnsi="方正仿宋_GB2312" w:cs="方正仿宋_GB2312"/>
          <w:color w:val="000000"/>
          <w:kern w:val="0"/>
          <w:sz w:val="32"/>
          <w:szCs w:val="32"/>
          <w:lang w:bidi="ar"/>
        </w:rPr>
      </w:pPr>
      <w:r>
        <w:rPr>
          <w:rFonts w:ascii="方正仿宋_GB2312" w:eastAsia="方正仿宋_GB2312" w:hAnsi="方正仿宋_GB2312" w:cs="方正仿宋_GB2312" w:hint="eastAsia"/>
          <w:color w:val="000000"/>
          <w:kern w:val="0"/>
          <w:sz w:val="32"/>
          <w:szCs w:val="32"/>
          <w:lang w:bidi="ar"/>
        </w:rPr>
        <w:lastRenderedPageBreak/>
        <w:t xml:space="preserve">    2.对金属智</w:t>
      </w:r>
      <w:proofErr w:type="gramStart"/>
      <w:r>
        <w:rPr>
          <w:rFonts w:ascii="方正仿宋_GB2312" w:eastAsia="方正仿宋_GB2312" w:hAnsi="方正仿宋_GB2312" w:cs="方正仿宋_GB2312" w:hint="eastAsia"/>
          <w:color w:val="000000"/>
          <w:kern w:val="0"/>
          <w:sz w:val="32"/>
          <w:szCs w:val="32"/>
          <w:lang w:bidi="ar"/>
        </w:rPr>
        <w:t>造产业</w:t>
      </w:r>
      <w:proofErr w:type="gramEnd"/>
      <w:r>
        <w:rPr>
          <w:rFonts w:ascii="方正仿宋_GB2312" w:eastAsia="方正仿宋_GB2312" w:hAnsi="方正仿宋_GB2312" w:cs="方正仿宋_GB2312" w:hint="eastAsia"/>
          <w:color w:val="000000"/>
          <w:kern w:val="0"/>
          <w:sz w:val="32"/>
          <w:szCs w:val="32"/>
          <w:lang w:bidi="ar"/>
        </w:rPr>
        <w:t>园内的港口专线、金属横一路、云石大道等规划道路的线位进行局部优化，并相应整合周边的用地及明确用地使用强度。</w:t>
      </w:r>
    </w:p>
    <w:p w14:paraId="4B8DFA07" w14:textId="426EEAD8" w:rsidR="009F7A8A" w:rsidRDefault="00BD4DC7" w:rsidP="0071616E">
      <w:pPr>
        <w:widowControl/>
        <w:spacing w:line="360" w:lineRule="auto"/>
        <w:ind w:firstLine="645"/>
        <w:jc w:val="left"/>
        <w:rPr>
          <w:rFonts w:ascii="方正仿宋_GB2312" w:eastAsia="方正仿宋_GB2312" w:hAnsi="方正仿宋_GB2312" w:cs="方正仿宋_GB2312"/>
          <w:kern w:val="0"/>
          <w:sz w:val="32"/>
          <w:szCs w:val="32"/>
          <w:lang w:bidi="ar"/>
        </w:rPr>
      </w:pPr>
      <w:r>
        <w:rPr>
          <w:rFonts w:ascii="方正仿宋_GB2312" w:eastAsia="方正仿宋_GB2312" w:hAnsi="方正仿宋_GB2312" w:cs="方正仿宋_GB2312"/>
          <w:noProof/>
          <w:kern w:val="0"/>
          <w:sz w:val="32"/>
          <w:szCs w:val="32"/>
        </w:rPr>
        <w:drawing>
          <wp:anchor distT="0" distB="0" distL="114300" distR="114300" simplePos="0" relativeHeight="251658240" behindDoc="0" locked="0" layoutInCell="1" allowOverlap="1" wp14:anchorId="78F0EA34" wp14:editId="00473046">
            <wp:simplePos x="0" y="0"/>
            <wp:positionH relativeFrom="column">
              <wp:posOffset>-57150</wp:posOffset>
            </wp:positionH>
            <wp:positionV relativeFrom="paragraph">
              <wp:posOffset>2175510</wp:posOffset>
            </wp:positionV>
            <wp:extent cx="5627370" cy="298132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27370" cy="2981325"/>
                    </a:xfrm>
                    <a:prstGeom prst="rect">
                      <a:avLst/>
                    </a:prstGeom>
                  </pic:spPr>
                </pic:pic>
              </a:graphicData>
            </a:graphic>
            <wp14:sizeRelH relativeFrom="page">
              <wp14:pctWidth>0</wp14:pctWidth>
            </wp14:sizeRelH>
            <wp14:sizeRelV relativeFrom="page">
              <wp14:pctHeight>0</wp14:pctHeight>
            </wp14:sizeRelV>
          </wp:anchor>
        </w:drawing>
      </w:r>
      <w:r w:rsidR="0071616E">
        <w:rPr>
          <w:rFonts w:ascii="方正仿宋_GB2312" w:eastAsia="方正仿宋_GB2312" w:hAnsi="方正仿宋_GB2312" w:cs="方正仿宋_GB2312" w:hint="eastAsia"/>
          <w:kern w:val="0"/>
          <w:sz w:val="32"/>
          <w:szCs w:val="32"/>
          <w:lang w:bidi="ar"/>
        </w:rPr>
        <w:t xml:space="preserve">3.根据土地收储及出让的要求，拟在云石大道与佛云大道西南侧的已收储土地上规划新增一处留白用地（用地面积约2.34公顷），并明确留白用地的规划管控要求（留白用地的用地使用性质仅限于三类工业用地、商业用地及加油加气站用地）。  </w:t>
      </w:r>
    </w:p>
    <w:p w14:paraId="6C73F9F4" w14:textId="45A412B8" w:rsidR="0071616E" w:rsidRDefault="00BD4DC7" w:rsidP="00BD4DC7">
      <w:pPr>
        <w:widowControl/>
        <w:spacing w:line="360" w:lineRule="auto"/>
        <w:ind w:firstLine="645"/>
        <w:jc w:val="center"/>
        <w:rPr>
          <w:rFonts w:ascii="方正仿宋_GB2312" w:eastAsia="方正仿宋_GB2312" w:hAnsi="方正仿宋_GB2312" w:cs="方正仿宋_GB2312"/>
          <w:kern w:val="0"/>
          <w:sz w:val="32"/>
          <w:szCs w:val="32"/>
          <w:lang w:bidi="ar"/>
        </w:rPr>
      </w:pPr>
      <w:r>
        <w:rPr>
          <w:rFonts w:ascii="方正仿宋_GB2312" w:eastAsia="方正仿宋_GB2312" w:hAnsi="方正仿宋_GB2312" w:cs="方正仿宋_GB2312"/>
          <w:noProof/>
          <w:kern w:val="0"/>
          <w:sz w:val="32"/>
          <w:szCs w:val="32"/>
        </w:rPr>
        <w:lastRenderedPageBreak/>
        <w:drawing>
          <wp:anchor distT="0" distB="0" distL="114300" distR="114300" simplePos="0" relativeHeight="251659264" behindDoc="0" locked="0" layoutInCell="1" allowOverlap="1" wp14:anchorId="416333DA" wp14:editId="02B6697F">
            <wp:simplePos x="0" y="0"/>
            <wp:positionH relativeFrom="column">
              <wp:posOffset>-106045</wp:posOffset>
            </wp:positionH>
            <wp:positionV relativeFrom="paragraph">
              <wp:posOffset>40640</wp:posOffset>
            </wp:positionV>
            <wp:extent cx="5546725" cy="8851265"/>
            <wp:effectExtent l="0" t="0" r="0" b="698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6725" cy="8851265"/>
                    </a:xfrm>
                    <a:prstGeom prst="rect">
                      <a:avLst/>
                    </a:prstGeom>
                  </pic:spPr>
                </pic:pic>
              </a:graphicData>
            </a:graphic>
            <wp14:sizeRelH relativeFrom="page">
              <wp14:pctWidth>0</wp14:pctWidth>
            </wp14:sizeRelH>
            <wp14:sizeRelV relativeFrom="page">
              <wp14:pctHeight>0</wp14:pctHeight>
            </wp14:sizeRelV>
          </wp:anchor>
        </w:drawing>
      </w:r>
    </w:p>
    <w:p w14:paraId="77F27E88" w14:textId="77777777" w:rsidR="00D316EE" w:rsidRDefault="00D316EE" w:rsidP="00D316EE">
      <w:pPr>
        <w:widowControl/>
        <w:spacing w:line="360" w:lineRule="auto"/>
        <w:ind w:firstLineChars="200" w:firstLine="640"/>
        <w:jc w:val="left"/>
        <w:rPr>
          <w:rFonts w:ascii="黑体" w:eastAsia="黑体" w:hAnsi="黑体" w:cs="黑体"/>
          <w:color w:val="000000"/>
          <w:kern w:val="0"/>
          <w:sz w:val="32"/>
          <w:szCs w:val="32"/>
          <w:lang w:bidi="ar"/>
        </w:rPr>
        <w:sectPr w:rsidR="00D316EE">
          <w:pgSz w:w="11906" w:h="16838"/>
          <w:pgMar w:top="1440" w:right="1800" w:bottom="1440" w:left="1800" w:header="851" w:footer="992" w:gutter="0"/>
          <w:cols w:space="425"/>
          <w:docGrid w:type="lines" w:linePitch="312"/>
        </w:sectPr>
      </w:pPr>
    </w:p>
    <w:p w14:paraId="66EE7B8D" w14:textId="7EC2C300" w:rsidR="009F7A8A" w:rsidRDefault="00D316EE" w:rsidP="00D316EE">
      <w:pPr>
        <w:widowControl/>
        <w:spacing w:line="360" w:lineRule="auto"/>
        <w:ind w:firstLineChars="200" w:firstLine="420"/>
        <w:jc w:val="left"/>
        <w:rPr>
          <w:rFonts w:ascii="黑体" w:eastAsia="黑体" w:hAnsi="黑体" w:cs="黑体"/>
          <w:color w:val="000000"/>
          <w:kern w:val="0"/>
          <w:sz w:val="32"/>
          <w:szCs w:val="32"/>
          <w:lang w:bidi="ar"/>
        </w:rPr>
      </w:pPr>
      <w:r>
        <w:rPr>
          <w:noProof/>
        </w:rPr>
        <w:lastRenderedPageBreak/>
        <w:drawing>
          <wp:anchor distT="0" distB="0" distL="114300" distR="114300" simplePos="0" relativeHeight="251662336" behindDoc="0" locked="0" layoutInCell="1" allowOverlap="1" wp14:anchorId="2B8BDDA0" wp14:editId="343491C4">
            <wp:simplePos x="0" y="0"/>
            <wp:positionH relativeFrom="column">
              <wp:posOffset>-594995</wp:posOffset>
            </wp:positionH>
            <wp:positionV relativeFrom="paragraph">
              <wp:posOffset>1973580</wp:posOffset>
            </wp:positionV>
            <wp:extent cx="10052685" cy="2095500"/>
            <wp:effectExtent l="0" t="0" r="5715"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7"/>
                    <a:stretch>
                      <a:fillRect/>
                    </a:stretch>
                  </pic:blipFill>
                  <pic:spPr>
                    <a:xfrm>
                      <a:off x="0" y="0"/>
                      <a:ext cx="10052685" cy="209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A88171E" wp14:editId="10BFC2AD">
            <wp:simplePos x="0" y="0"/>
            <wp:positionH relativeFrom="column">
              <wp:posOffset>-561340</wp:posOffset>
            </wp:positionH>
            <wp:positionV relativeFrom="paragraph">
              <wp:posOffset>11430</wp:posOffset>
            </wp:positionV>
            <wp:extent cx="10000615" cy="1780540"/>
            <wp:effectExtent l="0" t="0" r="635" b="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8"/>
                    <a:stretch>
                      <a:fillRect/>
                    </a:stretch>
                  </pic:blipFill>
                  <pic:spPr>
                    <a:xfrm>
                      <a:off x="0" y="0"/>
                      <a:ext cx="10000615" cy="1780540"/>
                    </a:xfrm>
                    <a:prstGeom prst="rect">
                      <a:avLst/>
                    </a:prstGeom>
                  </pic:spPr>
                </pic:pic>
              </a:graphicData>
            </a:graphic>
            <wp14:sizeRelH relativeFrom="margin">
              <wp14:pctWidth>0</wp14:pctWidth>
            </wp14:sizeRelH>
            <wp14:sizeRelV relativeFrom="margin">
              <wp14:pctHeight>0</wp14:pctHeight>
            </wp14:sizeRelV>
          </wp:anchor>
        </w:drawing>
      </w:r>
    </w:p>
    <w:sectPr w:rsidR="009F7A8A" w:rsidSect="00D316EE">
      <w:pgSz w:w="16838" w:h="11906" w:orient="landscape"/>
      <w:pgMar w:top="1797" w:right="1440" w:bottom="1797" w:left="1440"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1" w:subsetted="1" w:fontKey="{866E54D5-66EA-4641-8044-D1A0F6F49A86}"/>
  </w:font>
  <w:font w:name="方正仿宋_GB2312">
    <w:altName w:val="Arial Unicode MS"/>
    <w:charset w:val="86"/>
    <w:family w:val="auto"/>
    <w:pitch w:val="default"/>
    <w:sig w:usb0="00000000" w:usb1="184F6CFA" w:usb2="00000012" w:usb3="00000000" w:csb0="00040001" w:csb1="00000000"/>
    <w:embedRegular r:id="rId2" w:subsetted="1" w:fontKey="{D49545D1-0CF5-4B14-88F1-B86C9A929F4F}"/>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bordersDoNotSurroundFooter/>
  <w:proofState w:spelling="clean" w:grammar="clean"/>
  <w:revisionView w:inkAnnotations="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5MDE2MDhjMmEyMjM4M2E5YzZkYWZmYzRlZDM1NjkifQ=="/>
  </w:docVars>
  <w:rsids>
    <w:rsidRoot w:val="00A34799"/>
    <w:rsid w:val="00012416"/>
    <w:rsid w:val="00071DD9"/>
    <w:rsid w:val="000A017A"/>
    <w:rsid w:val="000A396C"/>
    <w:rsid w:val="000B7843"/>
    <w:rsid w:val="000D3756"/>
    <w:rsid w:val="000F1A64"/>
    <w:rsid w:val="00122710"/>
    <w:rsid w:val="001353BC"/>
    <w:rsid w:val="001756F1"/>
    <w:rsid w:val="0018785D"/>
    <w:rsid w:val="001911F1"/>
    <w:rsid w:val="0019547B"/>
    <w:rsid w:val="001B63EC"/>
    <w:rsid w:val="001D09BD"/>
    <w:rsid w:val="0022016D"/>
    <w:rsid w:val="002C097E"/>
    <w:rsid w:val="00342E26"/>
    <w:rsid w:val="00352954"/>
    <w:rsid w:val="003C2DB9"/>
    <w:rsid w:val="003E792A"/>
    <w:rsid w:val="003F0452"/>
    <w:rsid w:val="003F348A"/>
    <w:rsid w:val="00417508"/>
    <w:rsid w:val="00437F1E"/>
    <w:rsid w:val="004510DC"/>
    <w:rsid w:val="0046752F"/>
    <w:rsid w:val="004A5CE8"/>
    <w:rsid w:val="004B26BD"/>
    <w:rsid w:val="004B4FEB"/>
    <w:rsid w:val="004C4EF6"/>
    <w:rsid w:val="004D4A51"/>
    <w:rsid w:val="004F60B8"/>
    <w:rsid w:val="0050792C"/>
    <w:rsid w:val="00525730"/>
    <w:rsid w:val="00544C18"/>
    <w:rsid w:val="00576CF3"/>
    <w:rsid w:val="00615FAF"/>
    <w:rsid w:val="00641622"/>
    <w:rsid w:val="00650E33"/>
    <w:rsid w:val="00665919"/>
    <w:rsid w:val="006824C9"/>
    <w:rsid w:val="00691177"/>
    <w:rsid w:val="006D3BA3"/>
    <w:rsid w:val="007025E9"/>
    <w:rsid w:val="00713FA2"/>
    <w:rsid w:val="0071616E"/>
    <w:rsid w:val="00742FD8"/>
    <w:rsid w:val="00761BFD"/>
    <w:rsid w:val="007D2519"/>
    <w:rsid w:val="007E5A48"/>
    <w:rsid w:val="008110E9"/>
    <w:rsid w:val="00821B25"/>
    <w:rsid w:val="008348D0"/>
    <w:rsid w:val="00842354"/>
    <w:rsid w:val="00854481"/>
    <w:rsid w:val="00854FCC"/>
    <w:rsid w:val="008558D6"/>
    <w:rsid w:val="00870CB0"/>
    <w:rsid w:val="00884522"/>
    <w:rsid w:val="00891138"/>
    <w:rsid w:val="008C60B5"/>
    <w:rsid w:val="008D03C6"/>
    <w:rsid w:val="008F1A15"/>
    <w:rsid w:val="008F4C74"/>
    <w:rsid w:val="009021DA"/>
    <w:rsid w:val="00915129"/>
    <w:rsid w:val="009342BE"/>
    <w:rsid w:val="009922D4"/>
    <w:rsid w:val="009D7FDD"/>
    <w:rsid w:val="009E34A2"/>
    <w:rsid w:val="009F7A8A"/>
    <w:rsid w:val="00A11ED9"/>
    <w:rsid w:val="00A34799"/>
    <w:rsid w:val="00A44BB6"/>
    <w:rsid w:val="00A60220"/>
    <w:rsid w:val="00A62A86"/>
    <w:rsid w:val="00A6388D"/>
    <w:rsid w:val="00AD38C4"/>
    <w:rsid w:val="00B1059B"/>
    <w:rsid w:val="00B23645"/>
    <w:rsid w:val="00B71672"/>
    <w:rsid w:val="00B828AF"/>
    <w:rsid w:val="00B869B0"/>
    <w:rsid w:val="00B86FFA"/>
    <w:rsid w:val="00BD2C04"/>
    <w:rsid w:val="00BD4DC7"/>
    <w:rsid w:val="00BF6CFE"/>
    <w:rsid w:val="00C35850"/>
    <w:rsid w:val="00C45924"/>
    <w:rsid w:val="00C81DFB"/>
    <w:rsid w:val="00CB0C2A"/>
    <w:rsid w:val="00CB3EC8"/>
    <w:rsid w:val="00CE030B"/>
    <w:rsid w:val="00D003BF"/>
    <w:rsid w:val="00D14D1F"/>
    <w:rsid w:val="00D15A94"/>
    <w:rsid w:val="00D316EE"/>
    <w:rsid w:val="00D92A99"/>
    <w:rsid w:val="00DC1C72"/>
    <w:rsid w:val="00E220B3"/>
    <w:rsid w:val="00E649A0"/>
    <w:rsid w:val="00E828A5"/>
    <w:rsid w:val="00EA4434"/>
    <w:rsid w:val="00ED4555"/>
    <w:rsid w:val="00F2353D"/>
    <w:rsid w:val="00FE1655"/>
    <w:rsid w:val="04B8605D"/>
    <w:rsid w:val="055A64E5"/>
    <w:rsid w:val="0A753DA0"/>
    <w:rsid w:val="0B672FFC"/>
    <w:rsid w:val="12540FFB"/>
    <w:rsid w:val="1C69015F"/>
    <w:rsid w:val="34D32561"/>
    <w:rsid w:val="34F315EC"/>
    <w:rsid w:val="3AE70539"/>
    <w:rsid w:val="3B5656D2"/>
    <w:rsid w:val="3D8B06AF"/>
    <w:rsid w:val="42F61DFC"/>
    <w:rsid w:val="532B718A"/>
    <w:rsid w:val="63E73ABD"/>
    <w:rsid w:val="7BAE260E"/>
    <w:rsid w:val="7C1F5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508</Words>
  <Characters>83</Characters>
  <Application>Microsoft Office Word</Application>
  <DocSecurity>0</DocSecurity>
  <Lines>1</Lines>
  <Paragraphs>1</Paragraphs>
  <ScaleCrop>false</ScaleCrop>
  <Company/>
  <LinksUpToDate>false</LinksUpToDate>
  <CharactersWithSpaces>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xml</cp:lastModifiedBy>
  <cp:revision>470</cp:revision>
  <dcterms:created xsi:type="dcterms:W3CDTF">2024-06-06T08:51:00Z</dcterms:created>
  <dcterms:modified xsi:type="dcterms:W3CDTF">2025-09-04T09:31:00Z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995D9EE573C14F54BC1461BFBA33E212_13</vt:lpwstr>
  </property>
  <property fmtid="{D5CDD505-2E9C-101B-9397-08002B2CF9AE}" pid="4" name="KSOTemplateDocerSaveRecord">
    <vt:lpwstr>eyJoZGlkIjoiMDIwZTAyYThiMWNhZGM3NWYzNmIwOWYxZjAwNjEwYmQiLCJ1c2VySWQiOiI1NTIwMjAxOTcifQ==</vt:lpwstr>
  </property>
</Properties>
</file>