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黑体" w:eastAsia="仿宋_GB2312" w:cs="黑体"/>
          <w:szCs w:val="24"/>
          <w:highlight w:val="none"/>
          <w:lang w:val="en-US" w:eastAsia="zh-CN"/>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2</w:t>
      </w:r>
    </w:p>
    <w:p>
      <w:pPr>
        <w:spacing w:line="600" w:lineRule="exact"/>
        <w:jc w:val="center"/>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云浮市高端人才社区</w:t>
      </w:r>
      <w:r>
        <w:rPr>
          <w:rFonts w:hint="eastAsia" w:ascii="方正小标宋简体" w:hAnsi="方正小标宋简体" w:eastAsia="方正小标宋简体" w:cs="方正小标宋简体"/>
          <w:sz w:val="44"/>
          <w:szCs w:val="44"/>
          <w:highlight w:val="none"/>
          <w:lang w:eastAsia="zh-CN"/>
        </w:rPr>
        <w:t>入住</w:t>
      </w:r>
      <w:r>
        <w:rPr>
          <w:rFonts w:hint="eastAsia" w:ascii="方正小标宋简体" w:hAnsi="方正小标宋简体" w:eastAsia="方正小标宋简体" w:cs="方正小标宋简体"/>
          <w:sz w:val="44"/>
          <w:szCs w:val="44"/>
          <w:highlight w:val="none"/>
        </w:rPr>
        <w:t>积分表</w:t>
      </w:r>
    </w:p>
    <w:tbl>
      <w:tblPr>
        <w:tblStyle w:val="5"/>
        <w:tblpPr w:leftFromText="180" w:rightFromText="180" w:vertAnchor="text" w:horzAnchor="page" w:tblpXSpec="center" w:tblpY="377"/>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666"/>
        <w:gridCol w:w="1787"/>
        <w:gridCol w:w="1470"/>
        <w:gridCol w:w="568"/>
        <w:gridCol w:w="1187"/>
        <w:gridCol w:w="913"/>
        <w:gridCol w:w="14"/>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747" w:type="dxa"/>
            <w:gridSpan w:val="9"/>
            <w:tcBorders>
              <w:top w:val="nil"/>
              <w:left w:val="nil"/>
              <w:bottom w:val="single" w:color="auto" w:sz="4" w:space="0"/>
              <w:right w:val="nil"/>
            </w:tcBorders>
            <w:shd w:val="clear" w:color="auto" w:fill="FFFFFF"/>
            <w:noWrap w:val="0"/>
            <w:vAlign w:val="bottom"/>
          </w:tcPr>
          <w:p>
            <w:pPr>
              <w:spacing w:line="240" w:lineRule="atLeast"/>
              <w:rPr>
                <w:rFonts w:ascii="黑体" w:hAnsi="黑体" w:eastAsia="黑体" w:cs="黑体"/>
                <w:szCs w:val="21"/>
                <w:highlight w:val="none"/>
              </w:rPr>
            </w:pPr>
            <w:r>
              <w:rPr>
                <w:rFonts w:hint="eastAsia" w:ascii="仿宋_GB2312" w:hAnsi="仿宋_GB2312" w:eastAsia="仿宋_GB2312" w:cs="仿宋_GB2312"/>
                <w:szCs w:val="21"/>
                <w:highlight w:val="none"/>
              </w:rPr>
              <w:t>填报人：                填报人所在单位：                    填报时间：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6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tLeast"/>
              <w:jc w:val="center"/>
              <w:rPr>
                <w:rFonts w:ascii="黑体" w:hAnsi="黑体" w:eastAsia="黑体" w:cs="黑体"/>
                <w:szCs w:val="21"/>
                <w:highlight w:val="none"/>
              </w:rPr>
            </w:pPr>
            <w:r>
              <w:rPr>
                <w:rFonts w:hint="eastAsia" w:ascii="黑体" w:hAnsi="黑体" w:eastAsia="黑体" w:cs="黑体"/>
                <w:szCs w:val="21"/>
                <w:highlight w:val="none"/>
              </w:rPr>
              <w:t>序号</w:t>
            </w:r>
          </w:p>
        </w:tc>
        <w:tc>
          <w:tcPr>
            <w:tcW w:w="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tLeast"/>
              <w:jc w:val="center"/>
              <w:rPr>
                <w:rFonts w:ascii="黑体" w:hAnsi="黑体" w:eastAsia="黑体" w:cs="黑体"/>
                <w:szCs w:val="21"/>
                <w:highlight w:val="none"/>
              </w:rPr>
            </w:pPr>
            <w:r>
              <w:rPr>
                <w:rFonts w:hint="eastAsia" w:ascii="黑体" w:hAnsi="黑体" w:eastAsia="黑体" w:cs="黑体"/>
                <w:szCs w:val="21"/>
                <w:highlight w:val="none"/>
              </w:rPr>
              <w:t>计分要素</w:t>
            </w:r>
          </w:p>
        </w:tc>
        <w:tc>
          <w:tcPr>
            <w:tcW w:w="382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tLeast"/>
              <w:jc w:val="center"/>
              <w:rPr>
                <w:rFonts w:ascii="黑体" w:hAnsi="黑体" w:eastAsia="黑体" w:cs="黑体"/>
                <w:szCs w:val="21"/>
                <w:highlight w:val="none"/>
              </w:rPr>
            </w:pPr>
            <w:r>
              <w:rPr>
                <w:rFonts w:hint="eastAsia" w:ascii="黑体" w:hAnsi="黑体" w:eastAsia="黑体" w:cs="黑体"/>
                <w:szCs w:val="21"/>
                <w:highlight w:val="none"/>
              </w:rPr>
              <w:t>计分依据</w:t>
            </w:r>
          </w:p>
        </w:tc>
        <w:tc>
          <w:tcPr>
            <w:tcW w:w="11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tLeast"/>
              <w:jc w:val="center"/>
              <w:rPr>
                <w:rFonts w:ascii="黑体" w:hAnsi="黑体" w:eastAsia="黑体" w:cs="黑体"/>
                <w:szCs w:val="21"/>
                <w:highlight w:val="none"/>
              </w:rPr>
            </w:pPr>
            <w:r>
              <w:rPr>
                <w:rFonts w:hint="eastAsia" w:ascii="黑体" w:hAnsi="黑体" w:eastAsia="黑体" w:cs="黑体"/>
                <w:szCs w:val="21"/>
                <w:highlight w:val="none"/>
              </w:rPr>
              <w:t>分值</w:t>
            </w:r>
          </w:p>
        </w:tc>
        <w:tc>
          <w:tcPr>
            <w:tcW w:w="9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tLeast"/>
              <w:jc w:val="center"/>
              <w:rPr>
                <w:rFonts w:ascii="黑体" w:hAnsi="黑体" w:eastAsia="黑体" w:cs="黑体"/>
                <w:szCs w:val="21"/>
                <w:highlight w:val="none"/>
              </w:rPr>
            </w:pPr>
            <w:r>
              <w:rPr>
                <w:rFonts w:hint="eastAsia" w:ascii="黑体" w:hAnsi="黑体" w:eastAsia="黑体" w:cs="黑体"/>
                <w:szCs w:val="21"/>
                <w:highlight w:val="none"/>
              </w:rPr>
              <w:t>得分</w:t>
            </w:r>
          </w:p>
        </w:tc>
        <w:tc>
          <w:tcPr>
            <w:tcW w:w="254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atLeast"/>
              <w:jc w:val="center"/>
              <w:rPr>
                <w:rFonts w:ascii="黑体" w:hAnsi="黑体" w:eastAsia="黑体" w:cs="黑体"/>
                <w:szCs w:val="21"/>
                <w:highlight w:val="none"/>
              </w:rPr>
            </w:pPr>
            <w:r>
              <w:rPr>
                <w:rFonts w:hint="eastAsia" w:ascii="黑体" w:hAnsi="黑体" w:eastAsia="黑体" w:cs="黑体"/>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0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eastAsia="timesnewroman"/>
                <w:szCs w:val="21"/>
                <w:highlight w:val="none"/>
              </w:rPr>
              <w:t>1</w:t>
            </w:r>
          </w:p>
        </w:tc>
        <w:tc>
          <w:tcPr>
            <w:tcW w:w="666"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人才类别</w:t>
            </w:r>
          </w:p>
        </w:tc>
        <w:tc>
          <w:tcPr>
            <w:tcW w:w="382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第一类人才</w:t>
            </w:r>
          </w:p>
        </w:tc>
        <w:tc>
          <w:tcPr>
            <w:tcW w:w="11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eastAsia="timesnewroman"/>
                <w:szCs w:val="21"/>
                <w:highlight w:val="none"/>
              </w:rPr>
              <w:t>45</w:t>
            </w:r>
          </w:p>
        </w:tc>
        <w:tc>
          <w:tcPr>
            <w:tcW w:w="913"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p>
        </w:tc>
        <w:tc>
          <w:tcPr>
            <w:tcW w:w="2547"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1.对应人才类别进行相应打分；</w:t>
            </w:r>
          </w:p>
          <w:p>
            <w:pPr>
              <w:spacing w:line="240" w:lineRule="exact"/>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2.第三类人才中，具有本科学历学位的人才分值为20分,具有硕士研究生学历学位、副高级专业技术职称或特级技师职业技能等级的人才分值为25分；</w:t>
            </w:r>
          </w:p>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3.第四类人才由市委人才办认定后，结合人才情况打分。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p>
        </w:tc>
        <w:tc>
          <w:tcPr>
            <w:tcW w:w="66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p>
        </w:tc>
        <w:tc>
          <w:tcPr>
            <w:tcW w:w="382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第二类人才</w:t>
            </w:r>
          </w:p>
        </w:tc>
        <w:tc>
          <w:tcPr>
            <w:tcW w:w="11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eastAsia="timesnewroman"/>
                <w:szCs w:val="21"/>
                <w:highlight w:val="none"/>
              </w:rPr>
              <w:t>35</w:t>
            </w:r>
          </w:p>
        </w:tc>
        <w:tc>
          <w:tcPr>
            <w:tcW w:w="91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p>
        </w:tc>
        <w:tc>
          <w:tcPr>
            <w:tcW w:w="2547"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p>
        </w:tc>
        <w:tc>
          <w:tcPr>
            <w:tcW w:w="66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p>
        </w:tc>
        <w:tc>
          <w:tcPr>
            <w:tcW w:w="382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第三类人才</w:t>
            </w:r>
          </w:p>
        </w:tc>
        <w:tc>
          <w:tcPr>
            <w:tcW w:w="11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eastAsia="timesnewroman"/>
                <w:szCs w:val="21"/>
                <w:highlight w:val="none"/>
                <w:lang w:val="en-US" w:eastAsia="zh-CN"/>
              </w:rPr>
              <w:t>20/</w:t>
            </w:r>
            <w:r>
              <w:rPr>
                <w:rFonts w:hint="eastAsia" w:eastAsia="timesnewroman"/>
                <w:szCs w:val="21"/>
                <w:highlight w:val="none"/>
              </w:rPr>
              <w:t>25</w:t>
            </w:r>
          </w:p>
        </w:tc>
        <w:tc>
          <w:tcPr>
            <w:tcW w:w="91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p>
        </w:tc>
        <w:tc>
          <w:tcPr>
            <w:tcW w:w="2547"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p>
        </w:tc>
        <w:tc>
          <w:tcPr>
            <w:tcW w:w="66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p>
        </w:tc>
        <w:tc>
          <w:tcPr>
            <w:tcW w:w="382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第四类人才</w:t>
            </w:r>
          </w:p>
        </w:tc>
        <w:tc>
          <w:tcPr>
            <w:tcW w:w="11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eastAsia="timesnewroman"/>
                <w:szCs w:val="21"/>
                <w:highlight w:val="none"/>
              </w:rPr>
              <w:t>20</w:t>
            </w:r>
            <w:r>
              <w:rPr>
                <w:rFonts w:hint="eastAsia" w:ascii="仿宋_GB2312" w:hAnsi="仿宋_GB2312" w:eastAsia="仿宋_GB2312" w:cs="仿宋_GB2312"/>
                <w:szCs w:val="21"/>
                <w:highlight w:val="none"/>
              </w:rPr>
              <w:t>-</w:t>
            </w:r>
            <w:r>
              <w:rPr>
                <w:rFonts w:hint="eastAsia" w:eastAsia="timesnewroman"/>
                <w:szCs w:val="21"/>
                <w:highlight w:val="none"/>
              </w:rPr>
              <w:t>25</w:t>
            </w:r>
          </w:p>
        </w:tc>
        <w:tc>
          <w:tcPr>
            <w:tcW w:w="913"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p>
        </w:tc>
        <w:tc>
          <w:tcPr>
            <w:tcW w:w="2547"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eastAsia="timesnewroman"/>
                <w:szCs w:val="21"/>
                <w:highlight w:val="none"/>
              </w:rPr>
              <w:t>2</w:t>
            </w:r>
          </w:p>
        </w:tc>
        <w:tc>
          <w:tcPr>
            <w:tcW w:w="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在云工作年限</w:t>
            </w:r>
          </w:p>
        </w:tc>
        <w:tc>
          <w:tcPr>
            <w:tcW w:w="382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申请人在云工作满一年加</w:t>
            </w:r>
            <w:r>
              <w:rPr>
                <w:rFonts w:hint="eastAsia" w:eastAsia="timesnewroman"/>
                <w:szCs w:val="21"/>
                <w:highlight w:val="none"/>
              </w:rPr>
              <w:t>2</w:t>
            </w:r>
            <w:r>
              <w:rPr>
                <w:rFonts w:hint="eastAsia" w:ascii="仿宋_GB2312" w:hAnsi="仿宋_GB2312" w:eastAsia="仿宋_GB2312" w:cs="仿宋_GB2312"/>
                <w:szCs w:val="21"/>
                <w:highlight w:val="none"/>
              </w:rPr>
              <w:t>分</w:t>
            </w:r>
          </w:p>
        </w:tc>
        <w:tc>
          <w:tcPr>
            <w:tcW w:w="11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eastAsia="timesnewroman"/>
                <w:szCs w:val="21"/>
                <w:highlight w:val="none"/>
              </w:rPr>
              <w:t>2</w:t>
            </w:r>
            <w:r>
              <w:rPr>
                <w:rFonts w:hint="eastAsia" w:ascii="仿宋_GB2312" w:hAnsi="仿宋_GB2312" w:eastAsia="仿宋_GB2312" w:cs="仿宋_GB2312"/>
                <w:szCs w:val="21"/>
                <w:highlight w:val="none"/>
              </w:rPr>
              <w:t>分/年</w:t>
            </w:r>
          </w:p>
        </w:tc>
        <w:tc>
          <w:tcPr>
            <w:tcW w:w="9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p>
        </w:tc>
        <w:tc>
          <w:tcPr>
            <w:tcW w:w="254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工作每满一年加</w:t>
            </w:r>
            <w:r>
              <w:rPr>
                <w:rFonts w:hint="eastAsia" w:eastAsia="timesnewroman"/>
                <w:szCs w:val="21"/>
                <w:highlight w:val="none"/>
              </w:rPr>
              <w:t>2</w:t>
            </w:r>
            <w:r>
              <w:rPr>
                <w:rFonts w:hint="eastAsia" w:ascii="仿宋_GB2312" w:hAnsi="仿宋_GB2312" w:eastAsia="仿宋_GB2312" w:cs="仿宋_GB2312"/>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09"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eastAsia="timesnewroman"/>
                <w:szCs w:val="21"/>
                <w:highlight w:val="none"/>
              </w:rPr>
              <w:t>3</w:t>
            </w:r>
          </w:p>
        </w:tc>
        <w:tc>
          <w:tcPr>
            <w:tcW w:w="666"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家庭成员</w:t>
            </w:r>
          </w:p>
        </w:tc>
        <w:tc>
          <w:tcPr>
            <w:tcW w:w="382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申请人家庭成员（父母、配偶或子女）随迁来云</w:t>
            </w:r>
          </w:p>
        </w:tc>
        <w:tc>
          <w:tcPr>
            <w:tcW w:w="11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eastAsia="timesnewroman"/>
                <w:szCs w:val="21"/>
                <w:highlight w:val="none"/>
              </w:rPr>
              <w:t>5</w:t>
            </w:r>
            <w:r>
              <w:rPr>
                <w:rFonts w:hint="eastAsia" w:ascii="仿宋_GB2312" w:hAnsi="仿宋_GB2312" w:eastAsia="仿宋_GB2312" w:cs="仿宋_GB2312"/>
                <w:szCs w:val="21"/>
                <w:highlight w:val="none"/>
              </w:rPr>
              <w:t>分/人</w:t>
            </w:r>
          </w:p>
        </w:tc>
        <w:tc>
          <w:tcPr>
            <w:tcW w:w="9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p>
        </w:tc>
        <w:tc>
          <w:tcPr>
            <w:tcW w:w="254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随迁户口随着人才本人迁移到云浮，随迁一人加</w:t>
            </w:r>
            <w:r>
              <w:rPr>
                <w:rFonts w:hint="eastAsia" w:eastAsia="timesnewroman"/>
                <w:szCs w:val="21"/>
                <w:highlight w:val="none"/>
              </w:rPr>
              <w:t>5</w:t>
            </w:r>
            <w:r>
              <w:rPr>
                <w:rFonts w:hint="eastAsia" w:ascii="仿宋_GB2312" w:hAnsi="仿宋_GB2312" w:eastAsia="仿宋_GB2312" w:cs="仿宋_GB2312"/>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p>
        </w:tc>
        <w:tc>
          <w:tcPr>
            <w:tcW w:w="66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p>
        </w:tc>
        <w:tc>
          <w:tcPr>
            <w:tcW w:w="1787"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申请人家庭成员（父母、配偶或子女）被引进到本市单位（部门）工作，按最高得分计算。</w:t>
            </w:r>
          </w:p>
        </w:tc>
        <w:tc>
          <w:tcPr>
            <w:tcW w:w="203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符合市级人才政策，被引进到市直单位（部门）工作的</w:t>
            </w:r>
          </w:p>
        </w:tc>
        <w:tc>
          <w:tcPr>
            <w:tcW w:w="11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eastAsia="timesnewroman"/>
                <w:szCs w:val="21"/>
                <w:highlight w:val="none"/>
              </w:rPr>
              <w:t>10</w:t>
            </w:r>
            <w:r>
              <w:rPr>
                <w:rFonts w:hint="eastAsia" w:ascii="仿宋_GB2312" w:hAnsi="仿宋_GB2312" w:eastAsia="仿宋_GB2312" w:cs="仿宋_GB2312"/>
                <w:szCs w:val="21"/>
                <w:highlight w:val="none"/>
              </w:rPr>
              <w:t>分/人</w:t>
            </w:r>
          </w:p>
        </w:tc>
        <w:tc>
          <w:tcPr>
            <w:tcW w:w="9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p>
        </w:tc>
        <w:tc>
          <w:tcPr>
            <w:tcW w:w="254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一人加</w:t>
            </w:r>
            <w:r>
              <w:rPr>
                <w:rFonts w:hint="eastAsia" w:eastAsia="timesnewroman"/>
                <w:szCs w:val="21"/>
                <w:highlight w:val="none"/>
              </w:rPr>
              <w:t>10</w:t>
            </w:r>
            <w:r>
              <w:rPr>
                <w:rFonts w:hint="eastAsia" w:ascii="仿宋_GB2312" w:hAnsi="仿宋_GB2312" w:eastAsia="仿宋_GB2312" w:cs="仿宋_GB2312"/>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609"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p>
        </w:tc>
        <w:tc>
          <w:tcPr>
            <w:tcW w:w="666"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p>
        </w:tc>
        <w:tc>
          <w:tcPr>
            <w:tcW w:w="1787"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p>
        </w:tc>
        <w:tc>
          <w:tcPr>
            <w:tcW w:w="2038"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符合县级人才政策，被引进到县级单位（部门）工作的</w:t>
            </w:r>
          </w:p>
        </w:tc>
        <w:tc>
          <w:tcPr>
            <w:tcW w:w="11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eastAsia="timesnewroman"/>
                <w:szCs w:val="21"/>
                <w:highlight w:val="none"/>
              </w:rPr>
              <w:t>5</w:t>
            </w:r>
            <w:r>
              <w:rPr>
                <w:rFonts w:hint="eastAsia" w:ascii="仿宋_GB2312" w:hAnsi="仿宋_GB2312" w:eastAsia="仿宋_GB2312" w:cs="仿宋_GB2312"/>
                <w:szCs w:val="21"/>
                <w:highlight w:val="none"/>
              </w:rPr>
              <w:t>分/人</w:t>
            </w:r>
          </w:p>
        </w:tc>
        <w:tc>
          <w:tcPr>
            <w:tcW w:w="9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p>
        </w:tc>
        <w:tc>
          <w:tcPr>
            <w:tcW w:w="254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一人加</w:t>
            </w:r>
            <w:r>
              <w:rPr>
                <w:rFonts w:hint="eastAsia" w:eastAsia="timesnewroman"/>
                <w:szCs w:val="21"/>
                <w:highlight w:val="none"/>
              </w:rPr>
              <w:t>5</w:t>
            </w:r>
            <w:r>
              <w:rPr>
                <w:rFonts w:hint="eastAsia" w:ascii="仿宋_GB2312" w:hAnsi="仿宋_GB2312" w:eastAsia="仿宋_GB2312" w:cs="仿宋_GB2312"/>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609" w:type="dxa"/>
            <w:vMerge w:val="restart"/>
            <w:tcBorders>
              <w:top w:val="single" w:color="auto" w:sz="4" w:space="0"/>
              <w:left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eastAsia="timesnewroman"/>
                <w:szCs w:val="21"/>
                <w:highlight w:val="none"/>
              </w:rPr>
              <w:t>4</w:t>
            </w:r>
          </w:p>
        </w:tc>
        <w:tc>
          <w:tcPr>
            <w:tcW w:w="666" w:type="dxa"/>
            <w:vMerge w:val="restart"/>
            <w:tcBorders>
              <w:top w:val="single" w:color="auto" w:sz="4" w:space="0"/>
              <w:left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工作表现</w:t>
            </w:r>
          </w:p>
        </w:tc>
        <w:tc>
          <w:tcPr>
            <w:tcW w:w="3825" w:type="dxa"/>
            <w:gridSpan w:val="3"/>
            <w:vMerge w:val="restart"/>
            <w:tcBorders>
              <w:top w:val="single" w:color="auto" w:sz="4" w:space="0"/>
              <w:left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根据个人年度考核结果</w:t>
            </w:r>
            <w:r>
              <w:rPr>
                <w:rFonts w:hint="eastAsia" w:ascii="仿宋_GB2312" w:hAnsi="仿宋_GB2312" w:eastAsia="仿宋_GB2312" w:cs="仿宋_GB2312"/>
                <w:szCs w:val="21"/>
                <w:highlight w:val="none"/>
                <w:lang w:eastAsia="zh-CN"/>
              </w:rPr>
              <w:t>和人才综合考核评估情况</w:t>
            </w:r>
            <w:r>
              <w:rPr>
                <w:rFonts w:hint="eastAsia" w:ascii="仿宋_GB2312" w:hAnsi="仿宋_GB2312" w:eastAsia="仿宋_GB2312" w:cs="仿宋_GB2312"/>
                <w:szCs w:val="21"/>
                <w:highlight w:val="none"/>
              </w:rPr>
              <w:t>。</w:t>
            </w:r>
          </w:p>
        </w:tc>
        <w:tc>
          <w:tcPr>
            <w:tcW w:w="11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eastAsia="timesnewroman"/>
                <w:szCs w:val="21"/>
                <w:highlight w:val="none"/>
              </w:rPr>
              <w:t>2</w:t>
            </w:r>
            <w:r>
              <w:rPr>
                <w:rFonts w:hint="eastAsia" w:ascii="仿宋_GB2312" w:hAnsi="仿宋_GB2312" w:eastAsia="仿宋_GB2312" w:cs="仿宋_GB2312"/>
                <w:szCs w:val="21"/>
                <w:highlight w:val="none"/>
              </w:rPr>
              <w:t>分/次</w:t>
            </w:r>
          </w:p>
        </w:tc>
        <w:tc>
          <w:tcPr>
            <w:tcW w:w="9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p>
        </w:tc>
        <w:tc>
          <w:tcPr>
            <w:tcW w:w="254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过去</w:t>
            </w:r>
            <w:r>
              <w:rPr>
                <w:rFonts w:hint="eastAsia" w:eastAsia="timesnewroman"/>
                <w:szCs w:val="21"/>
                <w:highlight w:val="none"/>
              </w:rPr>
              <w:t>5</w:t>
            </w:r>
            <w:r>
              <w:rPr>
                <w:rFonts w:hint="eastAsia" w:ascii="仿宋_GB2312" w:hAnsi="仿宋_GB2312" w:eastAsia="仿宋_GB2312" w:cs="仿宋_GB2312"/>
                <w:szCs w:val="21"/>
                <w:highlight w:val="none"/>
              </w:rPr>
              <w:t>年内，个人年度考核结果获“优秀”等次</w:t>
            </w:r>
            <w:r>
              <w:rPr>
                <w:rFonts w:hint="eastAsia" w:ascii="仿宋_GB2312" w:hAnsi="仿宋_GB2312" w:eastAsia="仿宋_GB2312" w:cs="仿宋_GB2312"/>
                <w:szCs w:val="21"/>
                <w:highlight w:val="none"/>
                <w:lang w:eastAsia="zh-CN"/>
              </w:rPr>
              <w:t>或人才综合考核评估获“好”等次</w:t>
            </w:r>
            <w:r>
              <w:rPr>
                <w:rFonts w:hint="eastAsia" w:ascii="仿宋_GB2312" w:hAnsi="仿宋_GB2312" w:eastAsia="仿宋_GB2312" w:cs="仿宋_GB2312"/>
                <w:szCs w:val="21"/>
                <w:highlight w:val="none"/>
              </w:rPr>
              <w:t>加</w:t>
            </w:r>
            <w:r>
              <w:rPr>
                <w:rFonts w:hint="eastAsia" w:eastAsia="timesnewroman"/>
                <w:szCs w:val="21"/>
                <w:highlight w:val="none"/>
              </w:rPr>
              <w:t>2</w:t>
            </w:r>
            <w:r>
              <w:rPr>
                <w:rFonts w:hint="eastAsia" w:ascii="仿宋_GB2312" w:hAnsi="仿宋_GB2312" w:eastAsia="仿宋_GB2312" w:cs="仿宋_GB2312"/>
                <w:szCs w:val="21"/>
                <w:highlight w:val="none"/>
              </w:rPr>
              <w:t>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09" w:type="dxa"/>
            <w:vMerge w:val="continue"/>
            <w:tcBorders>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p>
        </w:tc>
        <w:tc>
          <w:tcPr>
            <w:tcW w:w="666" w:type="dxa"/>
            <w:vMerge w:val="continue"/>
            <w:tcBorders>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p>
        </w:tc>
        <w:tc>
          <w:tcPr>
            <w:tcW w:w="3825" w:type="dxa"/>
            <w:gridSpan w:val="3"/>
            <w:vMerge w:val="continue"/>
            <w:tcBorders>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w:t>
            </w:r>
            <w:r>
              <w:rPr>
                <w:rFonts w:hint="eastAsia" w:eastAsia="timesnewroman"/>
                <w:szCs w:val="21"/>
                <w:highlight w:val="none"/>
              </w:rPr>
              <w:t>10</w:t>
            </w:r>
            <w:r>
              <w:rPr>
                <w:rFonts w:hint="eastAsia" w:ascii="仿宋_GB2312" w:hAnsi="仿宋_GB2312" w:eastAsia="仿宋_GB2312" w:cs="仿宋_GB2312"/>
                <w:szCs w:val="21"/>
                <w:highlight w:val="none"/>
              </w:rPr>
              <w:t>分</w:t>
            </w:r>
          </w:p>
        </w:tc>
        <w:tc>
          <w:tcPr>
            <w:tcW w:w="9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p>
        </w:tc>
        <w:tc>
          <w:tcPr>
            <w:tcW w:w="254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个人上年度考核结果获“不合格”</w:t>
            </w:r>
            <w:r>
              <w:rPr>
                <w:rFonts w:hint="eastAsia" w:ascii="仿宋_GB2312" w:hAnsi="仿宋_GB2312" w:eastAsia="仿宋_GB2312" w:cs="仿宋_GB2312"/>
                <w:szCs w:val="21"/>
                <w:highlight w:val="none"/>
                <w:lang w:eastAsia="zh-CN"/>
              </w:rPr>
              <w:t>或人才综合考核评估获“差”</w:t>
            </w:r>
            <w:r>
              <w:rPr>
                <w:rFonts w:hint="eastAsia" w:ascii="仿宋_GB2312" w:hAnsi="仿宋_GB2312" w:eastAsia="仿宋_GB2312" w:cs="仿宋_GB2312"/>
                <w:szCs w:val="21"/>
                <w:highlight w:val="none"/>
              </w:rPr>
              <w:t>等次减</w:t>
            </w:r>
            <w:r>
              <w:rPr>
                <w:rFonts w:hint="eastAsia" w:eastAsia="timesnewroman"/>
                <w:szCs w:val="21"/>
                <w:highlight w:val="none"/>
              </w:rPr>
              <w:t>10</w:t>
            </w:r>
            <w:r>
              <w:rPr>
                <w:rFonts w:hint="eastAsia" w:ascii="仿宋_GB2312" w:hAnsi="仿宋_GB2312" w:eastAsia="仿宋_GB2312" w:cs="仿宋_GB2312"/>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60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eastAsia="timesnewroman"/>
                <w:szCs w:val="21"/>
                <w:highlight w:val="none"/>
              </w:rPr>
              <w:t>5</w:t>
            </w:r>
          </w:p>
        </w:tc>
        <w:tc>
          <w:tcPr>
            <w:tcW w:w="66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综合性奖励</w:t>
            </w:r>
          </w:p>
        </w:tc>
        <w:tc>
          <w:tcPr>
            <w:tcW w:w="382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根据人才个人获得表彰登记，综合评价得分。</w:t>
            </w:r>
          </w:p>
        </w:tc>
        <w:tc>
          <w:tcPr>
            <w:tcW w:w="118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Calibri" w:hAnsi="Calibri"/>
                <w:szCs w:val="24"/>
                <w:highlight w:val="none"/>
              </w:rPr>
            </w:pPr>
            <w:r>
              <w:rPr>
                <w:rFonts w:hint="eastAsia" w:eastAsia="timesnewroman"/>
                <w:szCs w:val="21"/>
                <w:highlight w:val="none"/>
              </w:rPr>
              <w:t>12</w:t>
            </w:r>
            <w:r>
              <w:rPr>
                <w:rFonts w:hint="eastAsia" w:ascii="仿宋_GB2312" w:hAnsi="仿宋_GB2312" w:eastAsia="仿宋_GB2312" w:cs="仿宋_GB2312"/>
                <w:szCs w:val="21"/>
                <w:highlight w:val="none"/>
              </w:rPr>
              <w:t>分/</w:t>
            </w:r>
            <w:r>
              <w:rPr>
                <w:rFonts w:hint="eastAsia" w:eastAsia="timesnewroman"/>
                <w:szCs w:val="21"/>
                <w:highlight w:val="none"/>
              </w:rPr>
              <w:t>10</w:t>
            </w:r>
            <w:r>
              <w:rPr>
                <w:rFonts w:hint="eastAsia" w:ascii="仿宋_GB2312" w:hAnsi="仿宋_GB2312" w:eastAsia="仿宋_GB2312" w:cs="仿宋_GB2312"/>
                <w:szCs w:val="21"/>
                <w:highlight w:val="none"/>
              </w:rPr>
              <w:t>分/</w:t>
            </w:r>
            <w:r>
              <w:rPr>
                <w:rFonts w:hint="eastAsia" w:eastAsia="timesnewroman"/>
                <w:szCs w:val="21"/>
                <w:highlight w:val="none"/>
              </w:rPr>
              <w:t>6</w:t>
            </w:r>
            <w:r>
              <w:rPr>
                <w:rFonts w:hint="eastAsia" w:ascii="仿宋_GB2312" w:hAnsi="仿宋_GB2312" w:eastAsia="仿宋_GB2312" w:cs="仿宋_GB2312"/>
                <w:szCs w:val="21"/>
                <w:highlight w:val="none"/>
              </w:rPr>
              <w:t>分/</w:t>
            </w:r>
            <w:r>
              <w:rPr>
                <w:rFonts w:hint="eastAsia" w:eastAsia="timesnewroman"/>
                <w:szCs w:val="21"/>
                <w:highlight w:val="none"/>
              </w:rPr>
              <w:t>4</w:t>
            </w:r>
            <w:r>
              <w:rPr>
                <w:rFonts w:hint="eastAsia" w:ascii="仿宋_GB2312" w:hAnsi="仿宋_GB2312" w:eastAsia="仿宋_GB2312" w:cs="仿宋_GB2312"/>
                <w:szCs w:val="21"/>
                <w:highlight w:val="none"/>
              </w:rPr>
              <w:t>分</w:t>
            </w:r>
          </w:p>
        </w:tc>
        <w:tc>
          <w:tcPr>
            <w:tcW w:w="91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p>
        </w:tc>
        <w:tc>
          <w:tcPr>
            <w:tcW w:w="254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人才个人获得国家级奖励的，加</w:t>
            </w:r>
            <w:r>
              <w:rPr>
                <w:rFonts w:hint="eastAsia" w:eastAsia="timesnewroman"/>
                <w:szCs w:val="21"/>
                <w:highlight w:val="none"/>
              </w:rPr>
              <w:t>12</w:t>
            </w:r>
            <w:r>
              <w:rPr>
                <w:rFonts w:hint="eastAsia" w:ascii="仿宋_GB2312" w:hAnsi="仿宋_GB2312" w:eastAsia="仿宋_GB2312" w:cs="仿宋_GB2312"/>
                <w:szCs w:val="21"/>
                <w:highlight w:val="none"/>
              </w:rPr>
              <w:t>分/次；获得省级奖励的，加</w:t>
            </w:r>
            <w:r>
              <w:rPr>
                <w:rFonts w:hint="eastAsia" w:eastAsia="timesnewroman"/>
                <w:szCs w:val="21"/>
                <w:highlight w:val="none"/>
              </w:rPr>
              <w:t>10</w:t>
            </w:r>
            <w:r>
              <w:rPr>
                <w:rFonts w:hint="eastAsia" w:ascii="仿宋_GB2312" w:hAnsi="仿宋_GB2312" w:eastAsia="仿宋_GB2312" w:cs="仿宋_GB2312"/>
                <w:szCs w:val="21"/>
                <w:highlight w:val="none"/>
              </w:rPr>
              <w:t>分/次；获得市级奖励的，加</w:t>
            </w:r>
            <w:r>
              <w:rPr>
                <w:rFonts w:hint="eastAsia" w:eastAsia="timesnewroman"/>
                <w:szCs w:val="21"/>
                <w:highlight w:val="none"/>
              </w:rPr>
              <w:t>6</w:t>
            </w:r>
            <w:r>
              <w:rPr>
                <w:rFonts w:hint="eastAsia" w:ascii="仿宋_GB2312" w:hAnsi="仿宋_GB2312" w:eastAsia="仿宋_GB2312" w:cs="仿宋_GB2312"/>
                <w:szCs w:val="21"/>
                <w:highlight w:val="none"/>
              </w:rPr>
              <w:t>分/次；获得县级奖励的，加</w:t>
            </w:r>
            <w:r>
              <w:rPr>
                <w:rFonts w:hint="eastAsia" w:eastAsia="timesnewroman"/>
                <w:szCs w:val="21"/>
                <w:highlight w:val="none"/>
              </w:rPr>
              <w:t>4</w:t>
            </w:r>
            <w:r>
              <w:rPr>
                <w:rFonts w:hint="eastAsia" w:ascii="仿宋_GB2312" w:hAnsi="仿宋_GB2312" w:eastAsia="仿宋_GB2312" w:cs="仿宋_GB2312"/>
                <w:szCs w:val="21"/>
                <w:highlight w:val="none"/>
              </w:rPr>
              <w:t>分/次。</w:t>
            </w:r>
          </w:p>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（遵从就高不就低、不重复的原则）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09" w:type="dxa"/>
            <w:tcBorders>
              <w:top w:val="single" w:color="auto" w:sz="4" w:space="0"/>
              <w:left w:val="single" w:color="auto" w:sz="4" w:space="0"/>
              <w:bottom w:val="single" w:color="000000" w:sz="8"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eastAsia="timesnewroman"/>
                <w:szCs w:val="21"/>
                <w:highlight w:val="none"/>
              </w:rPr>
              <w:t>6</w:t>
            </w:r>
          </w:p>
        </w:tc>
        <w:tc>
          <w:tcPr>
            <w:tcW w:w="666" w:type="dxa"/>
            <w:tcBorders>
              <w:top w:val="single" w:color="auto" w:sz="4" w:space="0"/>
              <w:left w:val="single" w:color="auto" w:sz="4" w:space="0"/>
              <w:bottom w:val="single" w:color="000000" w:sz="8"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其他加减分情形</w:t>
            </w:r>
          </w:p>
        </w:tc>
        <w:tc>
          <w:tcPr>
            <w:tcW w:w="3825" w:type="dxa"/>
            <w:gridSpan w:val="3"/>
            <w:tcBorders>
              <w:top w:val="single" w:color="auto" w:sz="4" w:space="0"/>
              <w:left w:val="single" w:color="auto" w:sz="4" w:space="0"/>
              <w:bottom w:val="single" w:color="000000" w:sz="8"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其他经由市委人才办认定的情形。</w:t>
            </w:r>
          </w:p>
        </w:tc>
        <w:tc>
          <w:tcPr>
            <w:tcW w:w="1187" w:type="dxa"/>
            <w:tcBorders>
              <w:top w:val="single" w:color="auto" w:sz="4" w:space="0"/>
              <w:left w:val="single" w:color="auto" w:sz="4" w:space="0"/>
              <w:bottom w:val="single" w:color="000000" w:sz="8" w:space="0"/>
              <w:right w:val="single" w:color="auto" w:sz="4" w:space="0"/>
            </w:tcBorders>
            <w:shd w:val="clear" w:color="auto" w:fill="FFFFFF"/>
            <w:noWrap w:val="0"/>
            <w:vAlign w:val="center"/>
          </w:tcPr>
          <w:p>
            <w:pPr>
              <w:spacing w:line="240" w:lineRule="exact"/>
              <w:jc w:val="center"/>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最多不超过±</w:t>
            </w:r>
            <w:r>
              <w:rPr>
                <w:rFonts w:hint="eastAsia" w:eastAsia="timesnewroman"/>
                <w:szCs w:val="21"/>
                <w:highlight w:val="none"/>
              </w:rPr>
              <w:t>10</w:t>
            </w:r>
            <w:r>
              <w:rPr>
                <w:rFonts w:hint="eastAsia" w:ascii="仿宋_GB2312" w:hAnsi="仿宋_GB2312" w:eastAsia="仿宋_GB2312" w:cs="仿宋_GB2312"/>
                <w:szCs w:val="21"/>
                <w:highlight w:val="none"/>
              </w:rPr>
              <w:t>分</w:t>
            </w:r>
          </w:p>
        </w:tc>
        <w:tc>
          <w:tcPr>
            <w:tcW w:w="927" w:type="dxa"/>
            <w:gridSpan w:val="2"/>
            <w:tcBorders>
              <w:top w:val="single" w:color="auto" w:sz="4" w:space="0"/>
              <w:left w:val="single" w:color="auto" w:sz="4" w:space="0"/>
              <w:bottom w:val="single" w:color="000000" w:sz="8"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p>
        </w:tc>
        <w:tc>
          <w:tcPr>
            <w:tcW w:w="2533" w:type="dxa"/>
            <w:tcBorders>
              <w:top w:val="single" w:color="auto" w:sz="4" w:space="0"/>
              <w:left w:val="single" w:color="auto" w:sz="4" w:space="0"/>
              <w:bottom w:val="single" w:color="000000" w:sz="8" w:space="0"/>
              <w:right w:val="single" w:color="auto" w:sz="4" w:space="0"/>
            </w:tcBorders>
            <w:shd w:val="clear" w:color="auto" w:fill="FFFFFF"/>
            <w:noWrap w:val="0"/>
            <w:vAlign w:val="center"/>
          </w:tcPr>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需附上相关证明材料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6287" w:type="dxa"/>
            <w:gridSpan w:val="6"/>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宋体" w:hAnsi="宋体"/>
                <w:szCs w:val="21"/>
                <w:highlight w:val="none"/>
              </w:rPr>
            </w:pPr>
            <w:r>
              <w:rPr>
                <w:rFonts w:hint="eastAsia" w:ascii="仿宋_GB2312" w:hAnsi="仿宋_GB2312" w:eastAsia="仿宋_GB2312" w:cs="仿宋_GB2312"/>
                <w:sz w:val="28"/>
                <w:szCs w:val="28"/>
                <w:highlight w:val="none"/>
              </w:rPr>
              <w:t>总分</w:t>
            </w:r>
          </w:p>
        </w:tc>
        <w:tc>
          <w:tcPr>
            <w:tcW w:w="92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1890" w:firstLineChars="900"/>
              <w:rPr>
                <w:rFonts w:ascii="宋体" w:hAnsi="宋体"/>
                <w:szCs w:val="21"/>
                <w:highlight w:val="none"/>
              </w:rPr>
            </w:pPr>
          </w:p>
        </w:tc>
        <w:tc>
          <w:tcPr>
            <w:tcW w:w="25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210" w:firstLineChars="100"/>
              <w:rPr>
                <w:rFonts w:ascii="宋体" w:hAnsi="宋体"/>
                <w:szCs w:val="21"/>
                <w:highlight w:val="none"/>
              </w:rPr>
            </w:pPr>
            <w:r>
              <w:rPr>
                <w:rFonts w:hint="eastAsia" w:ascii="仿宋_GB2312" w:hAnsi="仿宋_GB2312" w:eastAsia="仿宋_GB2312" w:cs="仿宋_GB2312"/>
                <w:szCs w:val="21"/>
                <w:highlight w:val="none"/>
              </w:rPr>
              <w:t>总分累计不上限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2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宋体" w:hAnsi="宋体"/>
                <w:szCs w:val="21"/>
                <w:highlight w:val="none"/>
              </w:rPr>
            </w:pPr>
            <w:r>
              <w:rPr>
                <w:rFonts w:hint="eastAsia" w:ascii="宋体" w:hAnsi="宋体"/>
                <w:szCs w:val="21"/>
                <w:highlight w:val="none"/>
              </w:rPr>
              <w:t>信息属实</w:t>
            </w:r>
          </w:p>
          <w:p>
            <w:pPr>
              <w:jc w:val="center"/>
              <w:rPr>
                <w:rFonts w:ascii="宋体" w:hAnsi="宋体"/>
                <w:szCs w:val="21"/>
                <w:highlight w:val="none"/>
              </w:rPr>
            </w:pPr>
            <w:r>
              <w:rPr>
                <w:rFonts w:hint="eastAsia" w:ascii="宋体" w:hAnsi="宋体"/>
                <w:szCs w:val="21"/>
                <w:highlight w:val="none"/>
              </w:rPr>
              <w:t>承诺</w:t>
            </w:r>
          </w:p>
        </w:tc>
        <w:tc>
          <w:tcPr>
            <w:tcW w:w="8472" w:type="dxa"/>
            <w:gridSpan w:val="7"/>
            <w:tcBorders>
              <w:top w:val="single" w:color="auto" w:sz="4" w:space="0"/>
              <w:left w:val="single" w:color="auto" w:sz="4" w:space="0"/>
              <w:bottom w:val="single" w:color="auto" w:sz="4" w:space="0"/>
              <w:right w:val="single" w:color="auto" w:sz="4" w:space="0"/>
            </w:tcBorders>
            <w:shd w:val="clear" w:color="auto" w:fill="FFFFFF"/>
            <w:noWrap w:val="0"/>
            <w:vAlign w:val="top"/>
          </w:tcPr>
          <w:p>
            <w:pPr>
              <w:rPr>
                <w:rFonts w:ascii="宋体" w:hAnsi="宋体"/>
                <w:szCs w:val="21"/>
                <w:highlight w:val="none"/>
              </w:rPr>
            </w:pPr>
          </w:p>
          <w:p>
            <w:pPr>
              <w:ind w:firstLine="420" w:firstLineChars="200"/>
              <w:rPr>
                <w:rFonts w:ascii="仿宋_GB2312" w:hAnsi="仿宋_GB2312" w:eastAsia="仿宋_GB2312" w:cs="仿宋_GB2312"/>
                <w:b w:val="0"/>
                <w:bCs/>
                <w:szCs w:val="21"/>
                <w:highlight w:val="none"/>
              </w:rPr>
            </w:pPr>
            <w:r>
              <w:rPr>
                <w:rFonts w:hint="eastAsia" w:ascii="仿宋_GB2312" w:hAnsi="仿宋_GB2312" w:eastAsia="仿宋_GB2312" w:cs="仿宋_GB2312"/>
                <w:b w:val="0"/>
                <w:bCs/>
                <w:szCs w:val="21"/>
                <w:highlight w:val="none"/>
              </w:rPr>
              <w:t>本人承诺申报信息真实有效，如有隐瞒，自愿承担相应的法律责任。</w:t>
            </w:r>
          </w:p>
          <w:p>
            <w:pPr>
              <w:jc w:val="center"/>
              <w:rPr>
                <w:rFonts w:ascii="宋体" w:hAnsi="宋体"/>
                <w:szCs w:val="21"/>
                <w:highlight w:val="none"/>
              </w:rPr>
            </w:pPr>
            <w:r>
              <w:rPr>
                <w:rFonts w:hint="eastAsia" w:ascii="宋体" w:hAnsi="宋体"/>
                <w:szCs w:val="21"/>
                <w:highlight w:val="none"/>
              </w:rPr>
              <w:t xml:space="preserve">  </w:t>
            </w:r>
          </w:p>
          <w:p>
            <w:pPr>
              <w:jc w:val="center"/>
              <w:rPr>
                <w:rFonts w:ascii="宋体" w:hAnsi="宋体"/>
                <w:szCs w:val="21"/>
                <w:highlight w:val="none"/>
              </w:rPr>
            </w:pPr>
            <w:r>
              <w:rPr>
                <w:rFonts w:hint="eastAsia" w:ascii="宋体" w:hAnsi="宋体"/>
                <w:szCs w:val="21"/>
                <w:highlight w:val="none"/>
              </w:rPr>
              <w:t xml:space="preserve">                                                  签名：       </w:t>
            </w:r>
          </w:p>
          <w:p>
            <w:pPr>
              <w:rPr>
                <w:rFonts w:ascii="宋体" w:hAnsi="宋体"/>
                <w:szCs w:val="21"/>
                <w:highlight w:val="none"/>
              </w:rPr>
            </w:pPr>
            <w:r>
              <w:rPr>
                <w:rFonts w:hint="eastAsia" w:ascii="宋体" w:hAnsi="宋体"/>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trPr>
        <w:tc>
          <w:tcPr>
            <w:tcW w:w="12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宋体" w:hAnsi="宋体"/>
                <w:szCs w:val="21"/>
                <w:highlight w:val="none"/>
              </w:rPr>
            </w:pPr>
            <w:r>
              <w:rPr>
                <w:rFonts w:hint="eastAsia" w:ascii="宋体" w:hAnsi="宋体"/>
                <w:szCs w:val="21"/>
                <w:highlight w:val="none"/>
              </w:rPr>
              <w:t>用人单位</w:t>
            </w:r>
          </w:p>
          <w:p>
            <w:pPr>
              <w:jc w:val="center"/>
              <w:rPr>
                <w:rFonts w:ascii="仿宋_GB2312" w:hAnsi="仿宋_GB2312" w:eastAsia="仿宋_GB2312" w:cs="仿宋_GB2312"/>
                <w:szCs w:val="21"/>
                <w:highlight w:val="none"/>
              </w:rPr>
            </w:pPr>
            <w:r>
              <w:rPr>
                <w:rFonts w:hint="eastAsia" w:ascii="宋体" w:hAnsi="宋体"/>
                <w:szCs w:val="21"/>
                <w:highlight w:val="none"/>
              </w:rPr>
              <w:t>意见</w:t>
            </w:r>
          </w:p>
        </w:tc>
        <w:tc>
          <w:tcPr>
            <w:tcW w:w="3257"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420" w:firstLineChars="200"/>
              <w:rPr>
                <w:rFonts w:ascii="宋体" w:hAnsi="宋体"/>
                <w:bCs/>
                <w:szCs w:val="21"/>
                <w:highlight w:val="none"/>
              </w:rPr>
            </w:pPr>
          </w:p>
          <w:p>
            <w:pPr>
              <w:ind w:right="630"/>
              <w:jc w:val="right"/>
              <w:rPr>
                <w:rFonts w:ascii="宋体" w:hAnsi="宋体"/>
                <w:szCs w:val="21"/>
                <w:highlight w:val="none"/>
              </w:rPr>
            </w:pPr>
          </w:p>
          <w:p>
            <w:pPr>
              <w:ind w:right="420"/>
              <w:jc w:val="center"/>
              <w:rPr>
                <w:rFonts w:ascii="宋体" w:hAnsi="宋体"/>
                <w:szCs w:val="21"/>
                <w:highlight w:val="none"/>
              </w:rPr>
            </w:pPr>
            <w:r>
              <w:rPr>
                <w:rFonts w:hint="eastAsia" w:ascii="宋体" w:hAnsi="宋体"/>
                <w:bCs/>
                <w:szCs w:val="21"/>
                <w:highlight w:val="none"/>
              </w:rPr>
              <w:t>情况属实，同意申报。</w:t>
            </w:r>
          </w:p>
          <w:p>
            <w:pPr>
              <w:ind w:right="420"/>
              <w:jc w:val="center"/>
              <w:rPr>
                <w:rFonts w:ascii="宋体" w:hAnsi="宋体"/>
                <w:szCs w:val="21"/>
                <w:highlight w:val="none"/>
              </w:rPr>
            </w:pPr>
            <w:r>
              <w:rPr>
                <w:rFonts w:hint="eastAsia" w:ascii="宋体" w:hAnsi="宋体"/>
                <w:szCs w:val="21"/>
                <w:highlight w:val="none"/>
              </w:rPr>
              <w:t xml:space="preserve">     </w:t>
            </w:r>
          </w:p>
          <w:p>
            <w:pPr>
              <w:ind w:right="420"/>
              <w:jc w:val="center"/>
              <w:rPr>
                <w:rFonts w:ascii="宋体" w:hAnsi="宋体"/>
                <w:szCs w:val="21"/>
                <w:highlight w:val="none"/>
              </w:rPr>
            </w:pPr>
            <w:r>
              <w:rPr>
                <w:rFonts w:hint="eastAsia" w:ascii="宋体" w:hAnsi="宋体"/>
                <w:szCs w:val="21"/>
                <w:highlight w:val="none"/>
              </w:rPr>
              <w:t xml:space="preserve">              </w:t>
            </w:r>
          </w:p>
          <w:p>
            <w:pPr>
              <w:ind w:right="420"/>
              <w:jc w:val="center"/>
              <w:rPr>
                <w:rFonts w:ascii="宋体" w:hAnsi="宋体"/>
                <w:szCs w:val="21"/>
                <w:highlight w:val="none"/>
              </w:rPr>
            </w:pPr>
          </w:p>
          <w:p>
            <w:pPr>
              <w:ind w:right="420"/>
              <w:jc w:val="center"/>
              <w:rPr>
                <w:rFonts w:ascii="宋体" w:hAnsi="宋体"/>
                <w:szCs w:val="21"/>
                <w:highlight w:val="none"/>
              </w:rPr>
            </w:pPr>
          </w:p>
          <w:p>
            <w:pPr>
              <w:ind w:right="420"/>
              <w:jc w:val="center"/>
              <w:rPr>
                <w:rFonts w:ascii="宋体" w:hAnsi="宋体"/>
                <w:szCs w:val="21"/>
                <w:highlight w:val="none"/>
              </w:rPr>
            </w:pPr>
          </w:p>
          <w:p>
            <w:pPr>
              <w:wordWrap w:val="0"/>
              <w:ind w:right="630" w:firstLine="1260" w:firstLineChars="600"/>
              <w:rPr>
                <w:rFonts w:hint="eastAsia" w:ascii="宋体" w:hAnsi="宋体"/>
                <w:szCs w:val="21"/>
                <w:highlight w:val="none"/>
              </w:rPr>
            </w:pPr>
          </w:p>
          <w:p>
            <w:pPr>
              <w:wordWrap w:val="0"/>
              <w:ind w:right="630" w:firstLine="1260" w:firstLineChars="600"/>
              <w:rPr>
                <w:rFonts w:ascii="宋体" w:hAnsi="宋体"/>
                <w:szCs w:val="21"/>
                <w:highlight w:val="none"/>
              </w:rPr>
            </w:pPr>
            <w:r>
              <w:rPr>
                <w:rFonts w:hint="eastAsia" w:ascii="宋体" w:hAnsi="宋体"/>
                <w:szCs w:val="21"/>
                <w:highlight w:val="none"/>
              </w:rPr>
              <w:t>（盖  章）</w:t>
            </w:r>
          </w:p>
          <w:p>
            <w:pPr>
              <w:wordWrap w:val="0"/>
              <w:ind w:right="630"/>
              <w:jc w:val="right"/>
              <w:rPr>
                <w:rFonts w:ascii="仿宋_GB2312" w:hAnsi="仿宋_GB2312" w:cs="仿宋_GB2312"/>
                <w:szCs w:val="21"/>
                <w:highlight w:val="none"/>
              </w:rPr>
            </w:pPr>
            <w:r>
              <w:rPr>
                <w:rFonts w:hint="eastAsia" w:ascii="宋体" w:hAnsi="宋体"/>
                <w:szCs w:val="21"/>
                <w:highlight w:val="none"/>
              </w:rPr>
              <w:t xml:space="preserve">      年    月    日</w:t>
            </w:r>
          </w:p>
        </w:tc>
        <w:tc>
          <w:tcPr>
            <w:tcW w:w="175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宋体" w:hAnsi="宋体"/>
                <w:szCs w:val="21"/>
                <w:highlight w:val="none"/>
              </w:rPr>
            </w:pPr>
            <w:r>
              <w:rPr>
                <w:rFonts w:hint="eastAsia" w:ascii="宋体" w:hAnsi="宋体"/>
                <w:szCs w:val="21"/>
                <w:highlight w:val="none"/>
              </w:rPr>
              <w:t>受理部门</w:t>
            </w:r>
          </w:p>
          <w:p>
            <w:pPr>
              <w:jc w:val="center"/>
              <w:rPr>
                <w:rFonts w:ascii="仿宋_GB2312" w:hAnsi="仿宋_GB2312" w:eastAsia="仿宋_GB2312" w:cs="仿宋_GB2312"/>
                <w:szCs w:val="21"/>
                <w:highlight w:val="none"/>
              </w:rPr>
            </w:pPr>
            <w:r>
              <w:rPr>
                <w:rFonts w:hint="eastAsia" w:ascii="宋体" w:hAnsi="宋体"/>
                <w:szCs w:val="21"/>
                <w:highlight w:val="none"/>
              </w:rPr>
              <w:t>意见</w:t>
            </w:r>
          </w:p>
        </w:tc>
        <w:tc>
          <w:tcPr>
            <w:tcW w:w="346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right="630"/>
              <w:rPr>
                <w:rFonts w:ascii="宋体" w:hAnsi="宋体"/>
                <w:szCs w:val="21"/>
                <w:highlight w:val="none"/>
              </w:rPr>
            </w:pPr>
          </w:p>
          <w:p>
            <w:pPr>
              <w:ind w:right="630" w:firstLine="420" w:firstLineChars="200"/>
              <w:rPr>
                <w:rFonts w:hint="eastAsia" w:ascii="宋体" w:hAnsi="宋体"/>
                <w:szCs w:val="21"/>
                <w:highlight w:val="none"/>
              </w:rPr>
            </w:pPr>
          </w:p>
          <w:p>
            <w:pPr>
              <w:ind w:right="630" w:firstLine="420" w:firstLineChars="200"/>
              <w:rPr>
                <w:rFonts w:ascii="宋体" w:hAnsi="宋体"/>
                <w:szCs w:val="21"/>
                <w:highlight w:val="none"/>
              </w:rPr>
            </w:pPr>
            <w:r>
              <w:rPr>
                <w:rFonts w:hint="eastAsia" w:ascii="宋体" w:hAnsi="宋体"/>
                <w:szCs w:val="21"/>
                <w:highlight w:val="none"/>
              </w:rPr>
              <w:t>材料齐全，拟受理。</w:t>
            </w:r>
          </w:p>
          <w:p>
            <w:pPr>
              <w:ind w:right="630"/>
              <w:jc w:val="right"/>
              <w:rPr>
                <w:rFonts w:ascii="宋体" w:hAnsi="宋体"/>
                <w:szCs w:val="21"/>
                <w:highlight w:val="none"/>
              </w:rPr>
            </w:pPr>
          </w:p>
          <w:p>
            <w:pPr>
              <w:jc w:val="center"/>
              <w:rPr>
                <w:rFonts w:ascii="宋体" w:hAnsi="宋体"/>
                <w:szCs w:val="21"/>
                <w:highlight w:val="none"/>
              </w:rPr>
            </w:pPr>
            <w:r>
              <w:rPr>
                <w:rFonts w:ascii="宋体" w:hAnsi="宋体"/>
                <w:szCs w:val="21"/>
                <w:highlight w:val="none"/>
              </w:rPr>
              <w:t xml:space="preserve">        </w:t>
            </w:r>
          </w:p>
          <w:p>
            <w:pPr>
              <w:ind w:right="630"/>
              <w:rPr>
                <w:rFonts w:ascii="宋体" w:hAnsi="宋体"/>
                <w:szCs w:val="21"/>
                <w:highlight w:val="none"/>
              </w:rPr>
            </w:pPr>
          </w:p>
          <w:p>
            <w:pPr>
              <w:ind w:right="630"/>
              <w:rPr>
                <w:rFonts w:ascii="宋体" w:hAnsi="宋体"/>
                <w:szCs w:val="21"/>
                <w:highlight w:val="none"/>
              </w:rPr>
            </w:pPr>
          </w:p>
          <w:p>
            <w:pPr>
              <w:ind w:right="630"/>
              <w:rPr>
                <w:rFonts w:ascii="宋体" w:hAnsi="宋体"/>
                <w:szCs w:val="21"/>
                <w:highlight w:val="none"/>
              </w:rPr>
            </w:pPr>
          </w:p>
          <w:p>
            <w:pPr>
              <w:ind w:right="630"/>
              <w:rPr>
                <w:rFonts w:ascii="宋体" w:hAnsi="宋体"/>
                <w:szCs w:val="21"/>
                <w:highlight w:val="none"/>
              </w:rPr>
            </w:pPr>
          </w:p>
          <w:p>
            <w:pPr>
              <w:ind w:right="630"/>
              <w:jc w:val="center"/>
              <w:rPr>
                <w:rFonts w:ascii="宋体" w:hAnsi="宋体"/>
                <w:szCs w:val="21"/>
                <w:highlight w:val="none"/>
              </w:rPr>
            </w:pPr>
            <w:r>
              <w:rPr>
                <w:rFonts w:hint="eastAsia" w:ascii="宋体" w:hAnsi="宋体"/>
                <w:szCs w:val="21"/>
                <w:highlight w:val="none"/>
              </w:rPr>
              <w:t>（签名）</w:t>
            </w:r>
          </w:p>
          <w:p>
            <w:pPr>
              <w:jc w:val="right"/>
              <w:rPr>
                <w:rFonts w:ascii="仿宋_GB2312" w:hAnsi="仿宋_GB2312" w:eastAsia="仿宋_GB2312" w:cs="仿宋_GB2312"/>
                <w:szCs w:val="21"/>
                <w:highlight w:val="none"/>
              </w:rPr>
            </w:pPr>
            <w:r>
              <w:rPr>
                <w:rFonts w:hint="eastAsia" w:ascii="宋体" w:hAnsi="宋体"/>
                <w:szCs w:val="21"/>
                <w:highlight w:val="none"/>
              </w:rPr>
              <w:t>年    月    日</w:t>
            </w:r>
            <w:r>
              <w:rPr>
                <w:rFonts w:ascii="宋体" w:hAnsi="宋体"/>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9" w:hRule="atLeast"/>
        </w:trPr>
        <w:tc>
          <w:tcPr>
            <w:tcW w:w="127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仿宋_GB2312" w:hAnsi="仿宋_GB2312" w:eastAsia="仿宋_GB2312" w:cs="仿宋_GB2312"/>
                <w:szCs w:val="21"/>
                <w:highlight w:val="none"/>
              </w:rPr>
            </w:pPr>
            <w:r>
              <w:rPr>
                <w:rFonts w:hint="eastAsia" w:ascii="宋体" w:hAnsi="宋体"/>
                <w:szCs w:val="21"/>
                <w:highlight w:val="none"/>
              </w:rPr>
              <w:t>人社部门审核意见</w:t>
            </w:r>
          </w:p>
        </w:tc>
        <w:tc>
          <w:tcPr>
            <w:tcW w:w="8472" w:type="dxa"/>
            <w:gridSpan w:val="7"/>
            <w:tcBorders>
              <w:top w:val="single" w:color="auto" w:sz="4" w:space="0"/>
              <w:left w:val="single" w:color="auto" w:sz="4" w:space="0"/>
              <w:bottom w:val="single" w:color="auto" w:sz="4" w:space="0"/>
              <w:right w:val="single" w:color="auto" w:sz="4" w:space="0"/>
            </w:tcBorders>
            <w:shd w:val="clear" w:color="auto" w:fill="FFFFFF"/>
            <w:noWrap w:val="0"/>
            <w:vAlign w:val="top"/>
          </w:tcPr>
          <w:p>
            <w:pPr>
              <w:rPr>
                <w:rFonts w:ascii="宋体" w:hAnsi="宋体"/>
                <w:szCs w:val="21"/>
                <w:highlight w:val="none"/>
              </w:rPr>
            </w:pPr>
          </w:p>
          <w:p>
            <w:pPr>
              <w:rPr>
                <w:rFonts w:ascii="宋体" w:hAnsi="宋体"/>
                <w:szCs w:val="21"/>
                <w:highlight w:val="none"/>
              </w:rPr>
            </w:pPr>
          </w:p>
          <w:p>
            <w:pPr>
              <w:ind w:firstLine="6300" w:firstLineChars="3000"/>
              <w:rPr>
                <w:rFonts w:ascii="宋体" w:hAnsi="宋体"/>
                <w:szCs w:val="21"/>
                <w:highlight w:val="none"/>
              </w:rPr>
            </w:pPr>
          </w:p>
          <w:p>
            <w:pPr>
              <w:ind w:firstLine="6300" w:firstLineChars="3000"/>
              <w:rPr>
                <w:rFonts w:ascii="宋体" w:hAnsi="宋体"/>
                <w:szCs w:val="21"/>
                <w:highlight w:val="none"/>
              </w:rPr>
            </w:pPr>
          </w:p>
          <w:p>
            <w:pPr>
              <w:ind w:firstLine="6300" w:firstLineChars="3000"/>
              <w:rPr>
                <w:rFonts w:ascii="宋体" w:hAnsi="宋体"/>
                <w:szCs w:val="21"/>
                <w:highlight w:val="none"/>
              </w:rPr>
            </w:pPr>
          </w:p>
          <w:p>
            <w:pPr>
              <w:ind w:firstLine="6300" w:firstLineChars="3000"/>
              <w:rPr>
                <w:rFonts w:ascii="宋体" w:hAnsi="宋体"/>
                <w:szCs w:val="21"/>
                <w:highlight w:val="none"/>
              </w:rPr>
            </w:pPr>
          </w:p>
          <w:p>
            <w:pPr>
              <w:rPr>
                <w:rFonts w:ascii="宋体" w:hAnsi="宋体"/>
                <w:szCs w:val="21"/>
                <w:highlight w:val="none"/>
              </w:rPr>
            </w:pPr>
          </w:p>
          <w:p>
            <w:pPr>
              <w:ind w:firstLine="6300" w:firstLineChars="3000"/>
              <w:rPr>
                <w:rFonts w:ascii="宋体" w:hAnsi="宋体"/>
                <w:szCs w:val="21"/>
                <w:highlight w:val="none"/>
              </w:rPr>
            </w:pPr>
            <w:r>
              <w:rPr>
                <w:rFonts w:hint="eastAsia" w:ascii="宋体" w:hAnsi="宋体"/>
                <w:szCs w:val="21"/>
                <w:highlight w:val="none"/>
              </w:rPr>
              <w:t xml:space="preserve">（盖  章）     </w:t>
            </w:r>
          </w:p>
          <w:p>
            <w:pPr>
              <w:ind w:firstLine="6090" w:firstLineChars="2900"/>
              <w:rPr>
                <w:rFonts w:ascii="仿宋_GB2312" w:hAnsi="仿宋_GB2312" w:eastAsia="仿宋_GB2312" w:cs="仿宋_GB2312"/>
                <w:szCs w:val="21"/>
                <w:highlight w:val="none"/>
              </w:rPr>
            </w:pPr>
            <w:r>
              <w:rPr>
                <w:rFonts w:hint="eastAsia" w:ascii="宋体" w:hAnsi="宋体"/>
                <w:szCs w:val="21"/>
                <w:highlight w:val="none"/>
              </w:rPr>
              <w:t>年    月    日</w:t>
            </w:r>
          </w:p>
        </w:tc>
      </w:tr>
    </w:tbl>
    <w:p>
      <w:pPr>
        <w:spacing w:line="240" w:lineRule="exact"/>
        <w:rPr>
          <w:rFonts w:ascii="仿宋" w:hAnsi="仿宋" w:eastAsia="仿宋"/>
          <w:szCs w:val="21"/>
          <w:highlight w:val="none"/>
        </w:rPr>
      </w:pPr>
    </w:p>
    <w:p>
      <w:pPr>
        <w:spacing w:line="240" w:lineRule="exact"/>
        <w:rPr>
          <w:rFonts w:ascii="仿宋_GB2312" w:hAnsi="仿宋_GB2312" w:eastAsia="仿宋_GB2312" w:cs="仿宋_GB2312"/>
          <w:b/>
          <w:bCs/>
          <w:szCs w:val="21"/>
          <w:highlight w:val="none"/>
        </w:rPr>
      </w:pPr>
    </w:p>
    <w:p>
      <w:pPr>
        <w:spacing w:line="240" w:lineRule="exact"/>
        <w:rPr>
          <w:rFonts w:ascii="仿宋_GB2312" w:hAnsi="仿宋_GB2312" w:eastAsia="仿宋_GB2312" w:cs="仿宋_GB2312"/>
          <w:szCs w:val="21"/>
          <w:highlight w:val="none"/>
        </w:rPr>
      </w:pPr>
      <w:r>
        <w:rPr>
          <w:rFonts w:hint="eastAsia" w:ascii="仿宋_GB2312" w:hAnsi="仿宋_GB2312" w:eastAsia="仿宋_GB2312" w:cs="仿宋_GB2312"/>
          <w:b/>
          <w:bCs/>
          <w:szCs w:val="21"/>
          <w:highlight w:val="none"/>
        </w:rPr>
        <w:t>说明：</w:t>
      </w:r>
      <w:r>
        <w:rPr>
          <w:rFonts w:hint="eastAsia" w:eastAsia="timesnewroman"/>
          <w:szCs w:val="21"/>
          <w:highlight w:val="none"/>
        </w:rPr>
        <w:t>1</w:t>
      </w:r>
      <w:r>
        <w:rPr>
          <w:rFonts w:hint="eastAsia" w:ascii="仿宋_GB2312" w:hAnsi="仿宋_GB2312" w:eastAsia="仿宋_GB2312" w:cs="仿宋_GB2312"/>
          <w:szCs w:val="21"/>
          <w:highlight w:val="none"/>
        </w:rPr>
        <w:t>.申请人按分数从高到低排列后，根据个人实际情况，优先选择房型。</w:t>
      </w:r>
    </w:p>
    <w:p>
      <w:pPr>
        <w:spacing w:line="240" w:lineRule="exact"/>
        <w:ind w:firstLine="630" w:firstLineChars="300"/>
        <w:rPr>
          <w:rFonts w:ascii="仿宋_GB2312" w:hAnsi="仿宋_GB2312" w:eastAsia="仿宋_GB2312" w:cs="仿宋_GB2312"/>
          <w:szCs w:val="21"/>
          <w:highlight w:val="none"/>
        </w:rPr>
      </w:pPr>
      <w:r>
        <w:rPr>
          <w:rFonts w:hint="eastAsia" w:eastAsia="timesnewroman"/>
          <w:szCs w:val="21"/>
          <w:highlight w:val="none"/>
        </w:rPr>
        <w:t>2</w:t>
      </w:r>
      <w:r>
        <w:rPr>
          <w:rFonts w:hint="eastAsia" w:ascii="仿宋_GB2312" w:hAnsi="仿宋_GB2312" w:eastAsia="仿宋_GB2312" w:cs="仿宋_GB2312"/>
          <w:szCs w:val="21"/>
          <w:highlight w:val="none"/>
        </w:rPr>
        <w:t>.如遇申请人同分情况，需摇号选出入选者。</w:t>
      </w:r>
    </w:p>
    <w:p>
      <w:pPr>
        <w:spacing w:line="240" w:lineRule="exact"/>
        <w:ind w:firstLine="630" w:firstLineChars="300"/>
        <w:rPr>
          <w:rFonts w:ascii="仿宋_GB2312" w:hAnsi="仿宋_GB2312" w:eastAsia="仿宋_GB2312" w:cs="仿宋_GB2312"/>
          <w:szCs w:val="21"/>
          <w:highlight w:val="none"/>
        </w:rPr>
      </w:pPr>
      <w:r>
        <w:rPr>
          <w:rFonts w:hint="eastAsia" w:eastAsia="timesnewroman"/>
          <w:szCs w:val="21"/>
          <w:highlight w:val="none"/>
        </w:rPr>
        <w:t>3</w:t>
      </w:r>
      <w:r>
        <w:rPr>
          <w:rFonts w:hint="eastAsia" w:ascii="仿宋_GB2312" w:hAnsi="仿宋_GB2312" w:eastAsia="仿宋_GB2312" w:cs="仿宋_GB2312"/>
          <w:szCs w:val="21"/>
          <w:highlight w:val="none"/>
        </w:rPr>
        <w:t>.夫妻双方只能以最高分一方申请并计算积分。</w:t>
      </w:r>
    </w:p>
    <w:p>
      <w:pPr>
        <w:rPr>
          <w:rFonts w:ascii="Calibri" w:hAnsi="Calibri" w:eastAsia="仿宋_GB2312"/>
          <w:szCs w:val="24"/>
          <w:highlight w:val="none"/>
        </w:rPr>
      </w:pPr>
      <w:r>
        <w:rPr>
          <w:rFonts w:hint="eastAsia" w:ascii="Calibri" w:hAnsi="Calibri" w:eastAsia="仿宋_GB2312"/>
          <w:szCs w:val="24"/>
          <w:highlight w:val="none"/>
        </w:rPr>
        <w:t xml:space="preserve">      </w:t>
      </w:r>
      <w:r>
        <w:rPr>
          <w:rFonts w:hint="eastAsia" w:eastAsia="timesnewroman"/>
          <w:szCs w:val="21"/>
          <w:highlight w:val="none"/>
        </w:rPr>
        <w:t>4</w:t>
      </w:r>
      <w:r>
        <w:rPr>
          <w:rFonts w:hint="eastAsia" w:ascii="仿宋_GB2312" w:hAnsi="仿宋_GB2312" w:eastAsia="仿宋_GB2312" w:cs="仿宋_GB2312"/>
          <w:szCs w:val="21"/>
          <w:highlight w:val="none"/>
        </w:rPr>
        <w:t>.综合性奖励：经中央和省审批设立的国家级、省级、市级、县级评比达标表彰项目。</w:t>
      </w:r>
    </w:p>
    <w:p>
      <w:pPr>
        <w:rPr>
          <w:rFonts w:ascii="Calibri" w:hAnsi="Calibri"/>
          <w:szCs w:val="24"/>
          <w:highlight w:val="none"/>
        </w:rPr>
      </w:pPr>
    </w:p>
    <w:p>
      <w:pPr>
        <w:spacing w:line="600" w:lineRule="exact"/>
        <w:ind w:firstLine="1050" w:firstLineChars="500"/>
        <w:rPr>
          <w:highlight w:val="none"/>
        </w:rPr>
      </w:pPr>
      <w:bookmarkStart w:id="0" w:name="_GoBack"/>
      <w:bookmarkEnd w:id="0"/>
    </w:p>
    <w:p/>
    <w:sectPr>
      <w:footerReference r:id="rId3" w:type="default"/>
      <w:pgSz w:w="11906" w:h="16838"/>
      <w:pgMar w:top="199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imesnewroman">
    <w:altName w:val="文泉驿微米黑"/>
    <w:panose1 w:val="00000000000000000000"/>
    <w:charset w:val="00"/>
    <w:family w:val="auto"/>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FCF21"/>
    <w:rsid w:val="3DFFCF21"/>
    <w:rsid w:val="43FF3682"/>
    <w:rsid w:val="7DBB4EB6"/>
    <w:rsid w:val="EDFFC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rPr>
      <w:rFonts w:ascii="仿宋_GB2312" w:eastAsia="仿宋_GB2312"/>
      <w:sz w:val="32"/>
      <w:szCs w:val="32"/>
    </w:rPr>
  </w:style>
  <w:style w:type="paragraph" w:customStyle="1" w:styleId="8">
    <w:name w:val="table of authorities1"/>
    <w:basedOn w:val="1"/>
    <w:next w:val="1"/>
    <w:qFormat/>
    <w:uiPriority w:val="0"/>
    <w:pPr>
      <w:spacing w:before="100" w:beforeAutospacing="1" w:after="100" w:afterAutospacing="1"/>
      <w:ind w:left="420" w:leftChars="200"/>
    </w:pPr>
    <w:rPr>
      <w:rFonts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2024-05-23T09:55:00Z</dcterms:created>
  <dc:creator>USER1</dc:creator>
  <cp:lastModifiedBy>user</cp:lastModifiedBy>
  <dcterms:modified xsi:type="dcterms:W3CDTF">2025-08-06T15:09:02Z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D3C38229EB1DD89EA0504D66F53A1E44</vt:lpwstr>
  </property>
</Properties>
</file>