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FD76B">
      <w:pPr>
        <w:suppressAutoHyphens w:val="0"/>
        <w:spacing w:line="600" w:lineRule="exact"/>
        <w:jc w:val="both"/>
        <w:rPr>
          <w:rFonts w:hint="eastAsia" w:ascii="方正小标宋简体" w:hAnsi="方正小标宋简体" w:eastAsia="方正小标宋简体" w:cs="方正小标宋简体"/>
          <w:sz w:val="44"/>
          <w:szCs w:val="44"/>
          <w:lang w:val="en-US" w:eastAsia="zh-CN"/>
        </w:rPr>
      </w:pPr>
    </w:p>
    <w:p w14:paraId="79B39B31">
      <w:pPr>
        <w:pageBreakBefore w:val="0"/>
        <w:suppressAutoHyphen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关于进一步加强我市造价管理工作的通知</w:t>
      </w:r>
    </w:p>
    <w:p w14:paraId="4A421D42">
      <w:pPr>
        <w:pageBreakBefore w:val="0"/>
        <w:suppressAutoHyphen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14:paraId="7342AA0A">
      <w:pPr>
        <w:pageBreakBefore w:val="0"/>
        <w:kinsoku/>
        <w:wordWrap/>
        <w:overflowPunct/>
        <w:topLinePunct w:val="0"/>
        <w:autoSpaceDE/>
        <w:autoSpaceDN/>
        <w:bidi w:val="0"/>
        <w:adjustRightInd/>
        <w:snapToGrid/>
        <w:spacing w:line="600" w:lineRule="exact"/>
        <w:textAlignment w:val="auto"/>
        <w:rPr>
          <w:rFonts w:hint="eastAsia"/>
          <w:lang w:val="en-US" w:eastAsia="zh-CN"/>
        </w:rPr>
      </w:pPr>
    </w:p>
    <w:p w14:paraId="40152CD3">
      <w:pPr>
        <w:pageBreakBefore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ascii="Times New Roman" w:hAnsi="Times New Roman" w:eastAsia="仿宋_GB2312"/>
          <w:sz w:val="32"/>
          <w:szCs w:val="32"/>
          <w:lang w:val="en-US" w:eastAsia="zh-CN"/>
        </w:rPr>
        <w:t>市财政局、市审计局、市政府投资建设项目代建服务中心，各县（市、区）住房和城乡建设局，</w:t>
      </w:r>
      <w:r>
        <w:rPr>
          <w:rFonts w:hint="eastAsia" w:ascii="Times New Roman" w:hAnsi="Times New Roman" w:eastAsia="仿宋_GB2312"/>
          <w:sz w:val="32"/>
          <w:szCs w:val="32"/>
        </w:rPr>
        <w:t>市建设咨询行业协会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有关建设、施工等企业</w:t>
      </w:r>
      <w:r>
        <w:rPr>
          <w:rFonts w:hint="eastAsia"/>
          <w:lang w:val="en-US" w:eastAsia="zh-CN"/>
        </w:rPr>
        <w:t>：</w:t>
      </w:r>
    </w:p>
    <w:p w14:paraId="0A52BC56">
      <w:pPr>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lang w:val="en-US" w:eastAsia="zh-CN"/>
        </w:rPr>
      </w:pPr>
      <w:r>
        <w:rPr>
          <w:rFonts w:hint="eastAsia"/>
          <w:lang w:val="en-US" w:eastAsia="zh-CN"/>
        </w:rPr>
        <w:t xml:space="preserve">      </w:t>
      </w:r>
      <w:r>
        <w:rPr>
          <w:rFonts w:hint="eastAsia" w:ascii="Times New Roman" w:hAnsi="Times New Roman" w:eastAsia="仿宋_GB2312" w:cs="仿宋_GB2312"/>
          <w:sz w:val="32"/>
          <w:szCs w:val="32"/>
        </w:rPr>
        <w:t>为进一步规范我市建设工程材料市场价格信息发布工作</w:t>
      </w:r>
      <w:r>
        <w:rPr>
          <w:rFonts w:hint="eastAsia" w:ascii="Times New Roman" w:hAnsi="Times New Roman" w:eastAsia="仿宋_GB2312" w:cs="仿宋_GB2312"/>
          <w:sz w:val="32"/>
          <w:szCs w:val="32"/>
          <w:lang w:val="en-US" w:eastAsia="zh-CN"/>
        </w:rPr>
        <w:t>及解决造价纠纷问题</w:t>
      </w:r>
      <w:r>
        <w:rPr>
          <w:rFonts w:hint="eastAsia" w:ascii="Times New Roman" w:hAnsi="Times New Roman" w:eastAsia="仿宋_GB2312" w:cs="仿宋_GB2312"/>
          <w:sz w:val="32"/>
          <w:szCs w:val="32"/>
        </w:rPr>
        <w:t>，切实提高发布质量，</w:t>
      </w:r>
      <w:r>
        <w:rPr>
          <w:rFonts w:hint="eastAsia" w:ascii="Times New Roman" w:hAnsi="Times New Roman" w:eastAsia="仿宋_GB2312" w:cs="仿宋_GB2312"/>
          <w:sz w:val="32"/>
          <w:szCs w:val="32"/>
          <w:lang w:val="en-US" w:eastAsia="zh-CN"/>
        </w:rPr>
        <w:t>高效化解工程造价争议，维护市场秩序。现将有关要求明确如下：</w:t>
      </w:r>
    </w:p>
    <w:p w14:paraId="6BB95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黑体"/>
          <w:b w:val="0"/>
          <w:bCs w:val="0"/>
          <w:kern w:val="2"/>
          <w:sz w:val="32"/>
          <w:szCs w:val="32"/>
          <w:lang w:val="en-US" w:eastAsia="zh-CN" w:bidi="ar"/>
        </w:rPr>
      </w:pPr>
      <w:r>
        <w:rPr>
          <w:rFonts w:hint="eastAsia" w:ascii="黑体" w:hAnsi="宋体" w:eastAsia="黑体" w:cs="黑体"/>
          <w:b w:val="0"/>
          <w:bCs w:val="0"/>
          <w:kern w:val="2"/>
          <w:sz w:val="32"/>
          <w:szCs w:val="32"/>
          <w:lang w:val="en-US" w:eastAsia="zh-CN" w:bidi="ar"/>
        </w:rPr>
        <w:t>一、信息价发布管理</w:t>
      </w:r>
    </w:p>
    <w:p w14:paraId="345AD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宋体" w:eastAsia="黑体" w:cs="黑体"/>
          <w:b w:val="0"/>
          <w:bCs w:val="0"/>
          <w:kern w:val="2"/>
          <w:sz w:val="32"/>
          <w:szCs w:val="32"/>
          <w:lang w:val="en-US" w:eastAsia="zh-CN" w:bidi="ar"/>
        </w:rPr>
      </w:pPr>
      <w:r>
        <w:rPr>
          <w:rFonts w:hint="eastAsia" w:ascii="Times New Roman" w:hAnsi="Calibri" w:eastAsia="楷体_GB2312" w:cs="仿宋_GB2312"/>
          <w:b w:val="0"/>
          <w:bCs w:val="0"/>
          <w:kern w:val="2"/>
          <w:sz w:val="32"/>
          <w:szCs w:val="32"/>
          <w:lang w:val="en-US" w:eastAsia="zh-CN" w:bidi="ar"/>
        </w:rPr>
        <w:t>（一）信息价的发布</w:t>
      </w:r>
    </w:p>
    <w:p w14:paraId="4E47F5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1.各县（市、区）住房和城乡建设局自行对每月各地地材价格信息进行审核，在各县（市、区）政府官网进行发布（发布种类详见附件），并于每月</w:t>
      </w:r>
      <w:r>
        <w:rPr>
          <w:rFonts w:hint="default" w:ascii="Times New Roman" w:hAnsi="Times New Roman" w:eastAsia="仿宋_GB2312" w:cs="仿宋_GB2312"/>
          <w:b w:val="0"/>
          <w:bCs w:val="0"/>
          <w:kern w:val="2"/>
          <w:sz w:val="32"/>
          <w:szCs w:val="32"/>
          <w:lang w:val="en-US" w:eastAsia="zh-CN" w:bidi="ar"/>
        </w:rPr>
        <w:t>4</w:t>
      </w:r>
      <w:r>
        <w:rPr>
          <w:rFonts w:hint="eastAsia" w:ascii="Times New Roman" w:hAnsi="Calibri" w:eastAsia="仿宋_GB2312" w:cs="仿宋_GB2312"/>
          <w:b w:val="0"/>
          <w:bCs w:val="0"/>
          <w:kern w:val="2"/>
          <w:sz w:val="32"/>
          <w:szCs w:val="32"/>
          <w:lang w:val="en-US" w:eastAsia="zh-CN" w:bidi="ar"/>
        </w:rPr>
        <w:t>日前报送云浮市工程建设安全监督站备案。</w:t>
      </w:r>
    </w:p>
    <w:p w14:paraId="74D53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2.市安监站通过加权平均的方式核算出云浮市地材价格用于报送省住建厅发展与安全中心。</w:t>
      </w:r>
    </w:p>
    <w:p w14:paraId="7415A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3.自2025年9月份起，市安监站不再发布市城区地材价格，其余建材信息价格发布不变。</w:t>
      </w:r>
    </w:p>
    <w:p w14:paraId="27CCC5BD">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Calibri" w:eastAsia="楷体_GB2312" w:cs="仿宋_GB2312"/>
          <w:b w:val="0"/>
          <w:bCs w:val="0"/>
          <w:kern w:val="2"/>
          <w:sz w:val="32"/>
          <w:szCs w:val="32"/>
          <w:lang w:val="en-US" w:eastAsia="zh-CN" w:bidi="ar"/>
        </w:rPr>
      </w:pPr>
      <w:r>
        <w:rPr>
          <w:rFonts w:hint="eastAsia" w:ascii="Times New Roman" w:hAnsi="Calibri" w:eastAsia="楷体_GB2312" w:cs="仿宋_GB2312"/>
          <w:b w:val="0"/>
          <w:bCs w:val="0"/>
          <w:kern w:val="2"/>
          <w:sz w:val="32"/>
          <w:szCs w:val="32"/>
          <w:lang w:val="en-US" w:eastAsia="zh-CN" w:bidi="ar"/>
        </w:rPr>
        <w:t>信息价格的采集</w:t>
      </w:r>
    </w:p>
    <w:p w14:paraId="246C6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材料价格信息采集点应分门别类、布局合理，保障信息的及时性、真实性、广泛性和多样性。</w:t>
      </w:r>
    </w:p>
    <w:p w14:paraId="6FB6D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eastAsia="仿宋_GB2312" w:cs="仿宋_GB2312"/>
          <w:sz w:val="32"/>
          <w:szCs w:val="32"/>
        </w:rPr>
      </w:pPr>
      <w:r>
        <w:rPr>
          <w:rFonts w:hint="default" w:ascii="Times New Roman" w:hAnsi="Times New Roman" w:eastAsia="仿宋_GB2312" w:cs="仿宋_GB2312"/>
          <w:b w:val="0"/>
          <w:bCs w:val="0"/>
          <w:kern w:val="2"/>
          <w:sz w:val="32"/>
          <w:szCs w:val="32"/>
          <w:lang w:val="en-US" w:eastAsia="zh-CN" w:bidi="ar"/>
        </w:rPr>
        <w:t>1.</w:t>
      </w:r>
      <w:r>
        <w:rPr>
          <w:rFonts w:hint="eastAsia" w:ascii="Times New Roman" w:hAnsi="Calibri" w:eastAsia="仿宋_GB2312" w:cs="仿宋_GB2312"/>
          <w:b w:val="0"/>
          <w:bCs w:val="0"/>
          <w:kern w:val="2"/>
          <w:sz w:val="32"/>
          <w:szCs w:val="32"/>
          <w:lang w:val="en-US" w:eastAsia="zh-CN" w:bidi="ar"/>
        </w:rPr>
        <w:t>合格原则：采集价格的材料应为符合国家、行业、地方标准的合格产品。</w:t>
      </w:r>
    </w:p>
    <w:p w14:paraId="5B921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eastAsia="仿宋_GB2312" w:cs="仿宋_GB2312"/>
          <w:sz w:val="32"/>
          <w:szCs w:val="32"/>
        </w:rPr>
      </w:pPr>
      <w:r>
        <w:rPr>
          <w:rFonts w:hint="default" w:ascii="Times New Roman" w:hAnsi="Times New Roman" w:eastAsia="仿宋_GB2312" w:cs="仿宋_GB2312"/>
          <w:b w:val="0"/>
          <w:bCs w:val="0"/>
          <w:kern w:val="2"/>
          <w:sz w:val="32"/>
          <w:szCs w:val="32"/>
          <w:lang w:val="en-US" w:eastAsia="zh-CN" w:bidi="ar"/>
        </w:rPr>
        <w:t>2.</w:t>
      </w:r>
      <w:r>
        <w:rPr>
          <w:rFonts w:hint="eastAsia" w:ascii="Times New Roman" w:hAnsi="Calibri" w:eastAsia="仿宋_GB2312" w:cs="仿宋_GB2312"/>
          <w:b w:val="0"/>
          <w:bCs w:val="0"/>
          <w:kern w:val="2"/>
          <w:sz w:val="32"/>
          <w:szCs w:val="32"/>
          <w:lang w:val="en-US" w:eastAsia="zh-CN" w:bidi="ar"/>
        </w:rPr>
        <w:t>成交原则：采集价格应反映正常情况下批量购买现货交易的价格。</w:t>
      </w:r>
    </w:p>
    <w:p w14:paraId="07E5FC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default" w:ascii="Times New Roman" w:hAnsi="Times New Roman" w:eastAsia="仿宋_GB2312" w:cs="仿宋_GB2312"/>
          <w:b w:val="0"/>
          <w:bCs w:val="0"/>
          <w:kern w:val="2"/>
          <w:sz w:val="32"/>
          <w:szCs w:val="32"/>
          <w:lang w:val="en-US" w:eastAsia="zh-CN" w:bidi="ar"/>
        </w:rPr>
        <w:t>3.</w:t>
      </w:r>
      <w:r>
        <w:rPr>
          <w:rFonts w:hint="eastAsia" w:ascii="Times New Roman" w:hAnsi="Calibri" w:eastAsia="仿宋_GB2312" w:cs="仿宋_GB2312"/>
          <w:b w:val="0"/>
          <w:bCs w:val="0"/>
          <w:kern w:val="2"/>
          <w:sz w:val="32"/>
          <w:szCs w:val="32"/>
          <w:lang w:val="en-US" w:eastAsia="zh-CN" w:bidi="ar"/>
        </w:rPr>
        <w:t>时间原则：应采集当月材料价格，并于下月整理发布。</w:t>
      </w:r>
    </w:p>
    <w:p w14:paraId="3908F5A8">
      <w:pPr>
        <w:pStyle w:val="2"/>
        <w:pageBreakBefore w:val="0"/>
        <w:kinsoku/>
        <w:wordWrap/>
        <w:overflowPunct/>
        <w:topLinePunct w:val="0"/>
        <w:autoSpaceDE/>
        <w:autoSpaceDN/>
        <w:bidi w:val="0"/>
        <w:adjustRightInd/>
        <w:snapToGrid/>
        <w:spacing w:line="600" w:lineRule="exact"/>
        <w:ind w:firstLine="640" w:firstLineChars="200"/>
        <w:textAlignment w:val="auto"/>
        <w:rPr>
          <w:rFonts w:hint="default"/>
          <w:lang w:val="en-US"/>
        </w:rPr>
      </w:pPr>
      <w:r>
        <w:rPr>
          <w:rFonts w:hint="eastAsia" w:ascii="Times New Roman" w:hAnsi="Calibri" w:eastAsia="仿宋_GB2312" w:cs="仿宋_GB2312"/>
          <w:b w:val="0"/>
          <w:bCs w:val="0"/>
          <w:kern w:val="2"/>
          <w:sz w:val="32"/>
          <w:szCs w:val="32"/>
          <w:lang w:val="en-US" w:eastAsia="zh-CN" w:bidi="ar"/>
        </w:rPr>
        <w:t>4.就近原则：采集价格时，应就近向生产厂家或者本地经销商采集，生产厂家或本地经销商在提供价格信息时，宜加盖公章确认。</w:t>
      </w:r>
    </w:p>
    <w:p w14:paraId="5AE3C1AA">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Calibri" w:eastAsia="楷体_GB2312" w:cs="仿宋_GB2312"/>
          <w:b w:val="0"/>
          <w:bCs w:val="0"/>
          <w:kern w:val="2"/>
          <w:sz w:val="32"/>
          <w:szCs w:val="32"/>
          <w:lang w:val="en-US" w:eastAsia="zh-CN" w:bidi="ar"/>
        </w:rPr>
      </w:pPr>
      <w:r>
        <w:rPr>
          <w:rFonts w:hint="eastAsia" w:ascii="Times New Roman" w:hAnsi="Calibri" w:eastAsia="楷体_GB2312" w:cs="仿宋_GB2312"/>
          <w:b w:val="0"/>
          <w:bCs w:val="0"/>
          <w:kern w:val="2"/>
          <w:sz w:val="32"/>
          <w:szCs w:val="32"/>
          <w:lang w:val="en-US" w:eastAsia="zh-CN" w:bidi="ar"/>
        </w:rPr>
        <w:t>信息价格的组成</w:t>
      </w:r>
    </w:p>
    <w:p w14:paraId="17FD44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材料信息价由材料原价、运杂费、运输损耗费、采购及保管费组成。其中，材料原价是指材料的出厂价格或商家供应价格；运杂费是指材料自来源地运至工地仓库或指定堆放地点所发生的全部费用；运输损耗费是指材料在运输装卸过程中不可避免的损耗；采购及保管费是指为组织采购、供应和保管材料的过程中所需要的各项费用。包括采购费、仓储费、工地保管费、仓储损耗。</w:t>
      </w:r>
    </w:p>
    <w:p w14:paraId="79447607">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Calibri" w:eastAsia="楷体_GB2312" w:cs="仿宋_GB2312"/>
          <w:b w:val="0"/>
          <w:bCs w:val="0"/>
          <w:kern w:val="2"/>
          <w:sz w:val="32"/>
          <w:szCs w:val="32"/>
          <w:lang w:val="en-US" w:eastAsia="zh-CN" w:bidi="ar"/>
        </w:rPr>
      </w:pPr>
      <w:r>
        <w:rPr>
          <w:rFonts w:hint="eastAsia" w:ascii="Times New Roman" w:hAnsi="Calibri" w:eastAsia="楷体_GB2312" w:cs="仿宋_GB2312"/>
          <w:b w:val="0"/>
          <w:bCs w:val="0"/>
          <w:kern w:val="2"/>
          <w:sz w:val="32"/>
          <w:szCs w:val="32"/>
          <w:lang w:val="en-US" w:eastAsia="zh-CN" w:bidi="ar"/>
        </w:rPr>
        <w:t>信息价发布周期</w:t>
      </w:r>
    </w:p>
    <w:p w14:paraId="54799C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1.各县（市、区）材料价格信息每月发布一次，发布时间为每月</w:t>
      </w:r>
      <w:r>
        <w:rPr>
          <w:rFonts w:hint="default" w:ascii="Times New Roman" w:hAnsi="Times New Roman" w:eastAsia="仿宋_GB2312" w:cs="仿宋_GB2312"/>
          <w:b w:val="0"/>
          <w:bCs w:val="0"/>
          <w:kern w:val="2"/>
          <w:sz w:val="32"/>
          <w:szCs w:val="32"/>
          <w:lang w:val="en-US" w:eastAsia="zh-CN" w:bidi="ar"/>
        </w:rPr>
        <w:t>5</w:t>
      </w:r>
      <w:r>
        <w:rPr>
          <w:rFonts w:hint="eastAsia" w:ascii="Times New Roman" w:hAnsi="Calibri" w:eastAsia="仿宋_GB2312" w:cs="仿宋_GB2312"/>
          <w:b w:val="0"/>
          <w:bCs w:val="0"/>
          <w:kern w:val="2"/>
          <w:sz w:val="32"/>
          <w:szCs w:val="32"/>
          <w:lang w:val="en-US" w:eastAsia="zh-CN" w:bidi="ar"/>
        </w:rPr>
        <w:t>日（如遇法定假日，顺延至法定假日后的第一个工作日）。钢材、混凝土、地方材料等主要材料价格出现异常波动时，可酌情增加信息采集发布频次。</w:t>
      </w:r>
    </w:p>
    <w:p w14:paraId="063193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2.市安监站及各县（市、区）住建局应及时把每月材料价格信息通过电子公文系统同步发送到财政、审计、发改、工信、税务等部门。</w:t>
      </w:r>
    </w:p>
    <w:p w14:paraId="3A131FF6">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Calibri" w:eastAsia="楷体_GB2312" w:cs="仿宋_GB2312"/>
          <w:b w:val="0"/>
          <w:bCs w:val="0"/>
          <w:kern w:val="2"/>
          <w:sz w:val="32"/>
          <w:szCs w:val="32"/>
          <w:lang w:val="en-US" w:eastAsia="zh-CN" w:bidi="ar"/>
        </w:rPr>
      </w:pPr>
      <w:r>
        <w:rPr>
          <w:rFonts w:hint="eastAsia" w:ascii="Times New Roman" w:hAnsi="Calibri" w:eastAsia="楷体_GB2312" w:cs="仿宋_GB2312"/>
          <w:b w:val="0"/>
          <w:bCs w:val="0"/>
          <w:kern w:val="2"/>
          <w:sz w:val="32"/>
          <w:szCs w:val="32"/>
          <w:lang w:val="en-US" w:eastAsia="zh-CN" w:bidi="ar"/>
        </w:rPr>
        <w:t>价格信息采集点设置</w:t>
      </w:r>
    </w:p>
    <w:p w14:paraId="26FB23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1.为保证材料价格的准确性和可靠性，应扩大价格来源渠道，通过价格信息网络采集信息时，每种材料价格信息的采集点应保证3-5个。</w:t>
      </w:r>
    </w:p>
    <w:p w14:paraId="500A0E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2.各县（市、区）除接受信息网络查询的价格信息外，有条件的各县（市、区），可设置专业信息员采集材料价格信息。</w:t>
      </w:r>
    </w:p>
    <w:p w14:paraId="4E389B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3.向本地区业务量较大的材料代理商、经销商、建材市场、建材信息网站搜集材料价格信息。</w:t>
      </w:r>
    </w:p>
    <w:p w14:paraId="5DE9B0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4.与本地区较大规模的，有健全的质量保证体系的建材生产厂家建立联系，定期采集不同品牌材料的实际成交价格。</w:t>
      </w:r>
    </w:p>
    <w:p w14:paraId="1A9FCE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lang w:val="en-US" w:eastAsia="zh-CN"/>
        </w:rPr>
      </w:pPr>
      <w:r>
        <w:rPr>
          <w:rFonts w:hint="eastAsia" w:ascii="Times New Roman" w:hAnsi="Calibri" w:eastAsia="仿宋_GB2312" w:cs="仿宋_GB2312"/>
          <w:b w:val="0"/>
          <w:bCs w:val="0"/>
          <w:kern w:val="2"/>
          <w:sz w:val="32"/>
          <w:szCs w:val="32"/>
          <w:lang w:val="en-US" w:eastAsia="zh-CN" w:bidi="ar"/>
        </w:rPr>
        <w:t>5.深入设计部门、施工现场调查了解掌握材料价格信息变化情况。</w:t>
      </w:r>
    </w:p>
    <w:p w14:paraId="68B492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rPr>
          <w:rFonts w:hint="eastAsia" w:ascii="Times New Roman" w:hAnsi="Calibri" w:eastAsia="楷体_GB2312" w:cs="仿宋_GB2312"/>
          <w:b w:val="0"/>
          <w:bCs w:val="0"/>
          <w:kern w:val="2"/>
          <w:sz w:val="32"/>
          <w:szCs w:val="32"/>
          <w:lang w:val="en-US" w:eastAsia="zh-CN" w:bidi="ar"/>
        </w:rPr>
      </w:pPr>
      <w:r>
        <w:rPr>
          <w:rFonts w:hint="eastAsia" w:ascii="Times New Roman" w:hAnsi="Calibri" w:eastAsia="楷体_GB2312" w:cs="仿宋_GB2312"/>
          <w:b w:val="0"/>
          <w:bCs w:val="0"/>
          <w:kern w:val="2"/>
          <w:sz w:val="32"/>
          <w:szCs w:val="32"/>
          <w:lang w:val="en-US" w:eastAsia="zh-CN" w:bidi="ar"/>
        </w:rPr>
        <w:t>（六）建材信息价的使用</w:t>
      </w:r>
    </w:p>
    <w:p w14:paraId="37D4BD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建材信息价不属于政府定价，仅作为编制建设工程概预算的计价参考。建设工程计价时，应综合考虑项目特点、档次需求等因素，结合市场实际合理确定材料价格。是否使用以及如何使用“建材信息价”，由发承包双方在施工合同中自行约定。因使用“建材信息价”不当造成的经济纠纷，由使用方自行解决。</w:t>
      </w:r>
    </w:p>
    <w:bookmarkEnd w:id="0"/>
    <w:p w14:paraId="6BA1E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黑体" w:hAnsi="宋体" w:eastAsia="黑体" w:cs="黑体"/>
          <w:b w:val="0"/>
          <w:bCs w:val="0"/>
          <w:kern w:val="2"/>
          <w:sz w:val="32"/>
          <w:szCs w:val="32"/>
          <w:lang w:val="en-US" w:eastAsia="zh-CN" w:bidi="ar"/>
        </w:rPr>
      </w:pPr>
      <w:r>
        <w:rPr>
          <w:rFonts w:hint="eastAsia" w:ascii="黑体" w:hAnsi="宋体" w:eastAsia="黑体" w:cs="黑体"/>
          <w:b w:val="0"/>
          <w:bCs w:val="0"/>
          <w:kern w:val="2"/>
          <w:sz w:val="32"/>
          <w:szCs w:val="32"/>
          <w:lang w:val="en-US" w:eastAsia="zh-CN" w:bidi="ar"/>
        </w:rPr>
        <w:t>二、造价争议的调解与评审</w:t>
      </w:r>
    </w:p>
    <w:p w14:paraId="461DD4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Calibri" w:eastAsia="楷体_GB2312" w:cs="仿宋_GB2312"/>
          <w:b w:val="0"/>
          <w:bCs w:val="0"/>
          <w:kern w:val="2"/>
          <w:sz w:val="32"/>
          <w:szCs w:val="32"/>
          <w:lang w:val="en-US" w:eastAsia="zh-CN" w:bidi="ar"/>
        </w:rPr>
      </w:pPr>
      <w:r>
        <w:rPr>
          <w:rFonts w:hint="eastAsia" w:ascii="Times New Roman" w:hAnsi="Calibri" w:eastAsia="楷体_GB2312" w:cs="仿宋_GB2312"/>
          <w:b w:val="0"/>
          <w:bCs w:val="0"/>
          <w:kern w:val="2"/>
          <w:sz w:val="32"/>
          <w:szCs w:val="32"/>
          <w:lang w:val="en-US" w:eastAsia="zh-CN" w:bidi="ar"/>
        </w:rPr>
        <w:t>（一）建立建设工程造价专家库</w:t>
      </w:r>
    </w:p>
    <w:p w14:paraId="6966B2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Calibri" w:eastAsia="仿宋_GB2312" w:cs="仿宋_GB2312"/>
          <w:b w:val="0"/>
          <w:bCs w:val="0"/>
          <w:kern w:val="2"/>
          <w:sz w:val="32"/>
          <w:szCs w:val="32"/>
          <w:lang w:val="en-US" w:eastAsia="zh-CN" w:bidi="ar"/>
        </w:rPr>
        <w:t>1.根据《建设工程工程量清单计价标准》GB50500-2024的有关要求，</w:t>
      </w:r>
      <w:r>
        <w:rPr>
          <w:rFonts w:hint="eastAsia" w:ascii="Times New Roman" w:hAnsi="Times New Roman" w:eastAsia="仿宋_GB2312"/>
          <w:sz w:val="32"/>
          <w:szCs w:val="32"/>
        </w:rPr>
        <w:t>市建设咨询行业协会</w:t>
      </w:r>
      <w:r>
        <w:rPr>
          <w:rFonts w:hint="eastAsia" w:ascii="Times New Roman" w:hAnsi="Times New Roman" w:eastAsia="仿宋_GB2312"/>
          <w:sz w:val="32"/>
          <w:szCs w:val="32"/>
          <w:lang w:val="en-US" w:eastAsia="zh-CN"/>
        </w:rPr>
        <w:t>应建立建设工程造价专家库。</w:t>
      </w:r>
    </w:p>
    <w:p w14:paraId="73058B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2.建设工程造价专家库的评审人员应由具有良好职业道德、丰富造价管理经验、熟悉法律法规的造价工程师、工程造价调解员、律师或相关工程造价专业人士担任，其组成人员应为单数。</w:t>
      </w:r>
    </w:p>
    <w:p w14:paraId="7AD43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3.专家库由工程造价咨询企业、建设单位、施工单位等机构符合入库条件的专业人员组成。主要是围绕建设工程造价纠纷调解，相关项目评价积极发挥专家专业咨询作用，提供技术支撑。</w:t>
      </w:r>
    </w:p>
    <w:p w14:paraId="6BD505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4.</w:t>
      </w:r>
      <w:r>
        <w:rPr>
          <w:rFonts w:hint="eastAsia" w:ascii="Times New Roman" w:hAnsi="Times New Roman" w:eastAsia="仿宋_GB2312"/>
          <w:sz w:val="32"/>
          <w:szCs w:val="32"/>
        </w:rPr>
        <w:t>市建设咨询行业协会</w:t>
      </w:r>
      <w:r>
        <w:rPr>
          <w:rFonts w:hint="eastAsia" w:ascii="Times New Roman" w:hAnsi="Calibri" w:eastAsia="仿宋_GB2312" w:cs="仿宋_GB2312"/>
          <w:b w:val="0"/>
          <w:bCs w:val="0"/>
          <w:kern w:val="2"/>
          <w:sz w:val="32"/>
          <w:szCs w:val="32"/>
          <w:lang w:val="en-US" w:eastAsia="zh-CN" w:bidi="ar"/>
        </w:rPr>
        <w:t>具体负责专家库的日常管理工作：包括召集和主持专家组会议、选定专家参与工程造价纠纷调解、负责对专家考核等。</w:t>
      </w:r>
    </w:p>
    <w:p w14:paraId="567BC0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Calibri" w:eastAsia="楷体_GB2312" w:cs="仿宋_GB2312"/>
          <w:b w:val="0"/>
          <w:bCs w:val="0"/>
          <w:kern w:val="2"/>
          <w:sz w:val="32"/>
          <w:szCs w:val="32"/>
          <w:lang w:val="en-US" w:eastAsia="zh-CN" w:bidi="ar"/>
        </w:rPr>
      </w:pPr>
      <w:r>
        <w:rPr>
          <w:rFonts w:hint="eastAsia" w:ascii="Times New Roman" w:hAnsi="Calibri" w:eastAsia="楷体_GB2312" w:cs="仿宋_GB2312"/>
          <w:b w:val="0"/>
          <w:bCs w:val="0"/>
          <w:kern w:val="2"/>
          <w:sz w:val="32"/>
          <w:szCs w:val="32"/>
          <w:lang w:val="en-US" w:eastAsia="zh-CN" w:bidi="ar"/>
        </w:rPr>
        <w:t>（二）造价争议调解</w:t>
      </w:r>
    </w:p>
    <w:p w14:paraId="3362C64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3" w:beforeAutospacing="0" w:after="0" w:afterAutospacing="0" w:line="600" w:lineRule="exact"/>
        <w:ind w:left="627" w:leftChars="0" w:right="0" w:rightChars="0"/>
        <w:jc w:val="left"/>
        <w:textAlignment w:val="auto"/>
        <w:rPr>
          <w:rFonts w:hint="default"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1.向省提出造价争议调解的。</w:t>
      </w:r>
    </w:p>
    <w:p w14:paraId="1AB47FE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3" w:beforeAutospacing="0" w:after="0" w:afterAutospacing="0" w:line="600" w:lineRule="exact"/>
        <w:ind w:right="0" w:rightChars="0" w:firstLine="640" w:firstLineChars="200"/>
        <w:jc w:val="left"/>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争议双方可到</w:t>
      </w:r>
      <w:r>
        <w:rPr>
          <w:rFonts w:hint="default" w:ascii="Times New Roman" w:hAnsi="Calibri" w:eastAsia="仿宋_GB2312" w:cs="仿宋_GB2312"/>
          <w:b w:val="0"/>
          <w:bCs w:val="0"/>
          <w:kern w:val="2"/>
          <w:sz w:val="32"/>
          <w:szCs w:val="32"/>
          <w:lang w:val="en-US" w:eastAsia="zh-CN" w:bidi="ar"/>
        </w:rPr>
        <w:t>广东省工程造价信息化平台的建设工程造价纠纷处理系统中（http://jf.gdcost.com/）</w:t>
      </w:r>
      <w:r>
        <w:rPr>
          <w:rFonts w:hint="eastAsia" w:ascii="Times New Roman" w:hAnsi="Calibri" w:eastAsia="仿宋_GB2312" w:cs="仿宋_GB2312"/>
          <w:b w:val="0"/>
          <w:bCs w:val="0"/>
          <w:kern w:val="2"/>
          <w:sz w:val="32"/>
          <w:szCs w:val="32"/>
          <w:lang w:val="en-US" w:eastAsia="zh-CN" w:bidi="ar"/>
        </w:rPr>
        <w:t>进行调解。</w:t>
      </w:r>
    </w:p>
    <w:p w14:paraId="73DA90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3" w:beforeAutospacing="0" w:after="0" w:afterAutospacing="0" w:line="600" w:lineRule="exact"/>
        <w:ind w:left="0" w:right="0" w:firstLine="627"/>
        <w:jc w:val="left"/>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2.向市安监站提出造价争议调解的。</w:t>
      </w:r>
    </w:p>
    <w:p w14:paraId="7D9BA1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3" w:beforeAutospacing="0" w:after="0" w:afterAutospacing="0" w:line="600" w:lineRule="exact"/>
        <w:ind w:left="0" w:right="0" w:firstLine="627"/>
        <w:jc w:val="left"/>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提出造价争议调解申请的，争议双方应根据各自主张提供资料：争议各方盖章的造价争议调解申请书，及争议处理负责人法人授权委托书；施工合同、补充协议；施工图设计文件、施工组织设计或方案；招标文件和最高投标限价（标底）、投标文件和投标报价；设计变更与签证资料与争议有关的其它工程资料。</w:t>
      </w:r>
    </w:p>
    <w:p w14:paraId="3E7C9B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3" w:beforeAutospacing="0" w:after="0" w:afterAutospacing="0" w:line="600" w:lineRule="exact"/>
        <w:ind w:left="0" w:right="0" w:firstLine="627"/>
        <w:jc w:val="left"/>
        <w:textAlignment w:val="auto"/>
        <w:rPr>
          <w:rFonts w:hint="default"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后由</w:t>
      </w:r>
      <w:r>
        <w:rPr>
          <w:rFonts w:hint="eastAsia" w:ascii="Times New Roman" w:hAnsi="Times New Roman" w:eastAsia="仿宋_GB2312"/>
          <w:sz w:val="32"/>
          <w:szCs w:val="32"/>
        </w:rPr>
        <w:t>市建设咨询行业协会</w:t>
      </w:r>
      <w:r>
        <w:rPr>
          <w:rFonts w:hint="eastAsia" w:ascii="Times New Roman" w:hAnsi="Calibri" w:eastAsia="仿宋_GB2312" w:cs="仿宋_GB2312"/>
          <w:b w:val="0"/>
          <w:bCs w:val="0"/>
          <w:kern w:val="2"/>
          <w:sz w:val="32"/>
          <w:szCs w:val="32"/>
          <w:lang w:val="en-US" w:eastAsia="zh-CN" w:bidi="ar"/>
        </w:rPr>
        <w:t>根据材料协助抽取相关专业的专家召开协调会，双方争议处理负责人均应参加造价争议协调会。调解结果一般应在协调会当场确定。如申请人对调解结果无法当场确认的，可在协调会后自行协商，5个工作日内向市安监站确认调解结果。</w:t>
      </w:r>
    </w:p>
    <w:p w14:paraId="56CF55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3" w:beforeAutospacing="0" w:after="0" w:afterAutospacing="0" w:line="600" w:lineRule="exact"/>
        <w:ind w:left="0" w:right="0" w:firstLine="627"/>
        <w:jc w:val="left"/>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经市安监站协调,双方自愿达成一致意见的，双方争议处理负责人应在市安监站回复上签字确认。经协调不能达成一致意见的，调解终止，双方可按合同约定的争议解决方式处理。</w:t>
      </w:r>
    </w:p>
    <w:p w14:paraId="3D18971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3" w:beforeAutospacing="0" w:after="0" w:afterAutospacing="0" w:line="600" w:lineRule="exact"/>
        <w:ind w:left="627" w:leftChars="0" w:right="0" w:rightChars="0"/>
        <w:jc w:val="left"/>
        <w:textAlignment w:val="auto"/>
        <w:rPr>
          <w:rFonts w:hint="eastAsia" w:ascii="Times New Roman" w:hAnsi="Times New Roman" w:eastAsia="仿宋_GB2312"/>
          <w:sz w:val="32"/>
          <w:szCs w:val="32"/>
          <w:lang w:val="en-US" w:eastAsia="zh-CN"/>
        </w:rPr>
      </w:pPr>
      <w:r>
        <w:rPr>
          <w:rFonts w:hint="eastAsia" w:ascii="Times New Roman" w:hAnsi="Calibri" w:eastAsia="仿宋_GB2312" w:cs="仿宋_GB2312"/>
          <w:b w:val="0"/>
          <w:bCs w:val="0"/>
          <w:kern w:val="2"/>
          <w:sz w:val="32"/>
          <w:szCs w:val="32"/>
          <w:lang w:val="en-US" w:eastAsia="zh-CN" w:bidi="ar"/>
        </w:rPr>
        <w:t>3.向云浮</w:t>
      </w:r>
      <w:r>
        <w:rPr>
          <w:rFonts w:hint="eastAsia" w:ascii="Times New Roman" w:hAnsi="Times New Roman" w:eastAsia="仿宋_GB2312"/>
          <w:sz w:val="32"/>
          <w:szCs w:val="32"/>
        </w:rPr>
        <w:t>市建设咨询行业协会</w:t>
      </w:r>
      <w:r>
        <w:rPr>
          <w:rFonts w:hint="eastAsia" w:ascii="Times New Roman" w:hAnsi="Times New Roman" w:eastAsia="仿宋_GB2312"/>
          <w:sz w:val="32"/>
          <w:szCs w:val="32"/>
          <w:lang w:val="en-US" w:eastAsia="zh-CN"/>
        </w:rPr>
        <w:t>申请调解</w:t>
      </w:r>
    </w:p>
    <w:p w14:paraId="12D904A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3" w:beforeAutospacing="0" w:after="0" w:afterAutospacing="0" w:line="600" w:lineRule="exact"/>
        <w:ind w:right="0" w:rightChars="0" w:firstLine="640" w:firstLineChars="200"/>
        <w:jc w:val="left"/>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向云浮</w:t>
      </w:r>
      <w:r>
        <w:rPr>
          <w:rFonts w:hint="eastAsia" w:ascii="Times New Roman" w:hAnsi="Times New Roman" w:eastAsia="仿宋_GB2312"/>
          <w:sz w:val="32"/>
          <w:szCs w:val="32"/>
        </w:rPr>
        <w:t>市建设咨询行业协会</w:t>
      </w:r>
      <w:r>
        <w:rPr>
          <w:rFonts w:hint="eastAsia" w:ascii="Times New Roman" w:hAnsi="Times New Roman" w:eastAsia="仿宋_GB2312"/>
          <w:sz w:val="32"/>
          <w:szCs w:val="32"/>
          <w:lang w:val="en-US" w:eastAsia="zh-CN"/>
        </w:rPr>
        <w:t>申请调解的，根据</w:t>
      </w:r>
      <w:r>
        <w:rPr>
          <w:rFonts w:hint="eastAsia" w:ascii="Times New Roman" w:hAnsi="Calibri" w:eastAsia="仿宋_GB2312" w:cs="仿宋_GB2312"/>
          <w:b w:val="0"/>
          <w:bCs w:val="0"/>
          <w:kern w:val="2"/>
          <w:sz w:val="32"/>
          <w:szCs w:val="32"/>
          <w:lang w:val="en-US" w:eastAsia="zh-CN" w:bidi="ar"/>
        </w:rPr>
        <w:t>云浮</w:t>
      </w:r>
      <w:r>
        <w:rPr>
          <w:rFonts w:hint="eastAsia" w:ascii="Times New Roman" w:hAnsi="Times New Roman" w:eastAsia="仿宋_GB2312"/>
          <w:sz w:val="32"/>
          <w:szCs w:val="32"/>
        </w:rPr>
        <w:t>市建设咨询行业协会</w:t>
      </w:r>
      <w:r>
        <w:rPr>
          <w:rFonts w:hint="eastAsia" w:ascii="Times New Roman" w:hAnsi="Times New Roman" w:eastAsia="仿宋_GB2312"/>
          <w:sz w:val="32"/>
          <w:szCs w:val="32"/>
          <w:lang w:val="en-US" w:eastAsia="zh-CN"/>
        </w:rPr>
        <w:t>发布的相关文件执行。</w:t>
      </w:r>
    </w:p>
    <w:p w14:paraId="12CC4A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Calibri" w:eastAsia="楷体_GB2312" w:cs="仿宋_GB2312"/>
          <w:b w:val="0"/>
          <w:bCs w:val="0"/>
          <w:kern w:val="2"/>
          <w:sz w:val="32"/>
          <w:szCs w:val="32"/>
          <w:lang w:val="en-US" w:eastAsia="zh-CN" w:bidi="ar"/>
        </w:rPr>
      </w:pPr>
      <w:r>
        <w:rPr>
          <w:rFonts w:hint="eastAsia" w:ascii="Times New Roman" w:hAnsi="Calibri" w:eastAsia="楷体_GB2312" w:cs="仿宋_GB2312"/>
          <w:b w:val="0"/>
          <w:bCs w:val="0"/>
          <w:kern w:val="2"/>
          <w:sz w:val="32"/>
          <w:szCs w:val="32"/>
          <w:lang w:val="en-US" w:eastAsia="zh-CN" w:bidi="ar"/>
        </w:rPr>
        <w:t>（三）申请造价争议评审</w:t>
      </w:r>
    </w:p>
    <w:p w14:paraId="2EAB6C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根据广东省工程造价协会专家证人发展委员会管理办法（试行），争议双方可委托专家进行建设工程争议的调解或争议评审。</w:t>
      </w:r>
    </w:p>
    <w:p w14:paraId="27E955C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黑体"/>
          <w:b w:val="0"/>
          <w:bCs w:val="0"/>
          <w:kern w:val="2"/>
          <w:sz w:val="32"/>
          <w:szCs w:val="32"/>
          <w:lang w:val="en-US" w:eastAsia="zh-CN" w:bidi="ar"/>
        </w:rPr>
      </w:pPr>
      <w:r>
        <w:rPr>
          <w:rFonts w:hint="eastAsia" w:ascii="黑体" w:hAnsi="宋体" w:eastAsia="黑体" w:cs="黑体"/>
          <w:b w:val="0"/>
          <w:bCs w:val="0"/>
          <w:kern w:val="2"/>
          <w:sz w:val="32"/>
          <w:szCs w:val="32"/>
          <w:lang w:val="en-US" w:eastAsia="zh-CN" w:bidi="ar"/>
        </w:rPr>
        <w:t>监督管理</w:t>
      </w:r>
    </w:p>
    <w:p w14:paraId="42F14B5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入选建设工程造价专家库的个人及其所在企业，应同步在云浮市住建局进行诚信登记。云浮市住建局对参与调解的专家及其企业进行诚信加分，并定期报送云浮市财政局及市政府投资建设项目代建服务中心。</w:t>
      </w:r>
    </w:p>
    <w:p w14:paraId="530A3039">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建设工程造价管理人员玩忽职守、滥用职权、徇私舞弊的，依法给予行政处分；涉嫌犯罪的，依法移送司法机关。</w:t>
      </w:r>
    </w:p>
    <w:p w14:paraId="0C5B08F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Calibri" w:eastAsia="仿宋_GB2312" w:cs="仿宋_GB2312"/>
          <w:b w:val="0"/>
          <w:bCs w:val="0"/>
          <w:kern w:val="2"/>
          <w:sz w:val="32"/>
          <w:szCs w:val="32"/>
          <w:lang w:val="en-US" w:eastAsia="zh-CN" w:bidi="ar"/>
        </w:rPr>
      </w:pPr>
      <w:r>
        <w:rPr>
          <w:rFonts w:hint="eastAsia" w:ascii="Times New Roman" w:hAnsi="Calibri" w:eastAsia="仿宋_GB2312" w:cs="仿宋_GB2312"/>
          <w:b w:val="0"/>
          <w:bCs w:val="0"/>
          <w:kern w:val="2"/>
          <w:sz w:val="32"/>
          <w:szCs w:val="32"/>
          <w:lang w:val="en-US" w:eastAsia="zh-CN" w:bidi="ar"/>
        </w:rPr>
        <w:t>本通知由云浮市城乡建设局负责解释。</w:t>
      </w:r>
    </w:p>
    <w:p w14:paraId="17F9D391">
      <w:pPr>
        <w:pStyle w:val="2"/>
        <w:rPr>
          <w:rFonts w:hint="eastAsia" w:ascii="Times New Roman" w:hAnsi="Calibri" w:eastAsia="仿宋_GB2312" w:cs="仿宋_GB2312"/>
          <w:b w:val="0"/>
          <w:bCs w:val="0"/>
          <w:kern w:val="2"/>
          <w:sz w:val="32"/>
          <w:szCs w:val="32"/>
          <w:lang w:val="en-US" w:eastAsia="zh-CN" w:bidi="ar"/>
        </w:rPr>
      </w:pPr>
    </w:p>
    <w:p w14:paraId="6DC62AC3">
      <w:pPr>
        <w:rPr>
          <w:rFonts w:hint="eastAsia" w:ascii="Times New Roman" w:hAnsi="Calibri" w:eastAsia="仿宋_GB2312" w:cs="仿宋_GB2312"/>
          <w:b w:val="0"/>
          <w:bCs w:val="0"/>
          <w:kern w:val="2"/>
          <w:sz w:val="32"/>
          <w:szCs w:val="32"/>
          <w:lang w:val="en-US" w:eastAsia="zh-CN" w:bidi="ar"/>
        </w:rPr>
      </w:pPr>
    </w:p>
    <w:p w14:paraId="1BC69B8F">
      <w:pPr>
        <w:pStyle w:val="2"/>
        <w:rPr>
          <w:rFonts w:hint="eastAsia" w:ascii="Times New Roman" w:hAnsi="Calibri" w:eastAsia="仿宋_GB2312" w:cs="仿宋_GB2312"/>
          <w:b w:val="0"/>
          <w:bCs w:val="0"/>
          <w:kern w:val="2"/>
          <w:sz w:val="32"/>
          <w:szCs w:val="32"/>
          <w:lang w:val="en-US" w:eastAsia="zh-CN" w:bidi="ar"/>
        </w:rPr>
        <w:sectPr>
          <w:pgSz w:w="11906" w:h="16838"/>
          <w:pgMar w:top="1814" w:right="1531" w:bottom="1701" w:left="1531" w:header="851" w:footer="992" w:gutter="0"/>
          <w:cols w:space="425" w:num="1"/>
          <w:docGrid w:type="lines" w:linePitch="312" w:charSpace="0"/>
        </w:sectPr>
      </w:pPr>
    </w:p>
    <w:p w14:paraId="6E776A4A">
      <w:pPr>
        <w:rPr>
          <w:rFonts w:hint="eastAsia" w:ascii="Times New Roman" w:hAnsi="Calibri" w:eastAsia="仿宋_GB2312" w:cs="仿宋_GB2312"/>
          <w:b w:val="0"/>
          <w:bCs w:val="0"/>
          <w:kern w:val="2"/>
          <w:sz w:val="32"/>
          <w:szCs w:val="32"/>
          <w:lang w:val="en-US" w:eastAsia="zh-CN" w:bidi="ar"/>
        </w:rPr>
      </w:pPr>
    </w:p>
    <w:p w14:paraId="72CDD2B1">
      <w:pPr>
        <w:rPr>
          <w:rFonts w:hint="default"/>
          <w:lang w:val="en-US" w:eastAsia="zh-CN"/>
        </w:rPr>
        <w:sectPr>
          <w:type w:val="continuous"/>
          <w:pgSz w:w="11906" w:h="16838"/>
          <w:pgMar w:top="1814" w:right="1531" w:bottom="1701" w:left="1531" w:header="851" w:footer="992" w:gutter="0"/>
          <w:cols w:space="425" w:num="1"/>
          <w:docGrid w:type="lines" w:linePitch="312" w:charSpace="0"/>
        </w:sectPr>
      </w:pPr>
    </w:p>
    <w:p w14:paraId="4EB4284D">
      <w:pPr>
        <w:ind w:left="0" w:leftChars="0" w:right="0" w:rightChars="0" w:firstLine="0" w:firstLineChars="0"/>
        <w:jc w:val="left"/>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附件：</w:t>
      </w:r>
    </w:p>
    <w:p w14:paraId="20E7CEC3">
      <w:pPr>
        <w:ind w:left="0" w:leftChars="0" w:right="0" w:rightChars="0" w:firstLine="0" w:firstLineChars="0"/>
        <w:jc w:val="left"/>
        <w:rPr>
          <w:rFonts w:hint="eastAsia" w:ascii="仿宋_GB2312" w:hAnsi="仿宋_GB2312" w:eastAsia="仿宋_GB2312" w:cs="仿宋_GB2312"/>
          <w:b/>
          <w:bCs/>
          <w:sz w:val="32"/>
          <w:lang w:val="en-US" w:eastAsia="zh-CN"/>
        </w:rPr>
      </w:pPr>
    </w:p>
    <w:p w14:paraId="6F73537C">
      <w:pPr>
        <w:ind w:left="0" w:leftChars="0" w:right="0" w:rightChars="0" w:firstLine="0" w:firstLineChars="0"/>
        <w:jc w:val="center"/>
        <w:rPr>
          <w:rFonts w:hint="eastAsia" w:ascii="方正小标宋_GBK" w:hAnsi="方正小标宋_GBK" w:eastAsia="方正小标宋_GBK"/>
          <w:sz w:val="32"/>
          <w:lang w:val="en-US" w:eastAsia="zh-CN"/>
        </w:rPr>
      </w:pPr>
      <w:r>
        <w:rPr>
          <w:rFonts w:hint="eastAsia" w:ascii="方正小标宋_GBK" w:hAnsi="方正小标宋_GBK" w:eastAsia="方正小标宋_GBK"/>
          <w:sz w:val="32"/>
          <w:lang w:val="en-US" w:eastAsia="zh-CN"/>
        </w:rPr>
        <w:t>云浮市云城区X月份主要建筑材料信息参考价</w:t>
      </w:r>
    </w:p>
    <w:p w14:paraId="7F191F2C">
      <w:pPr>
        <w:ind w:left="0" w:leftChars="0" w:right="0" w:rightChars="0" w:firstLine="0" w:firstLineChars="0"/>
        <w:jc w:val="center"/>
        <w:rPr>
          <w:rFonts w:hint="eastAsia" w:ascii="方正小标宋_GBK" w:hAnsi="方正小标宋_GBK" w:eastAsia="方正小标宋_GBK"/>
          <w:sz w:val="32"/>
          <w:lang w:val="en-US" w:eastAsia="zh-CN"/>
        </w:rPr>
      </w:pPr>
    </w:p>
    <w:tbl>
      <w:tblPr>
        <w:tblStyle w:val="5"/>
        <w:tblW w:w="0" w:type="auto"/>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90"/>
        <w:gridCol w:w="2010"/>
        <w:gridCol w:w="810"/>
        <w:gridCol w:w="1755"/>
        <w:gridCol w:w="1380"/>
        <w:gridCol w:w="1020"/>
      </w:tblGrid>
      <w:tr w14:paraId="1C99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center"/>
          </w:tcPr>
          <w:p w14:paraId="467E2A4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序号</w:t>
            </w:r>
          </w:p>
        </w:tc>
        <w:tc>
          <w:tcPr>
            <w:tcW w:w="1890" w:type="dxa"/>
            <w:noWrap w:val="0"/>
            <w:vAlign w:val="center"/>
          </w:tcPr>
          <w:p w14:paraId="5B802BB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材料名称</w:t>
            </w:r>
          </w:p>
        </w:tc>
        <w:tc>
          <w:tcPr>
            <w:tcW w:w="2010" w:type="dxa"/>
            <w:noWrap w:val="0"/>
            <w:vAlign w:val="center"/>
          </w:tcPr>
          <w:p w14:paraId="4B6CB65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规格型号</w:t>
            </w:r>
          </w:p>
        </w:tc>
        <w:tc>
          <w:tcPr>
            <w:tcW w:w="810" w:type="dxa"/>
            <w:noWrap w:val="0"/>
            <w:vAlign w:val="center"/>
          </w:tcPr>
          <w:p w14:paraId="22BF532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单位</w:t>
            </w:r>
          </w:p>
        </w:tc>
        <w:tc>
          <w:tcPr>
            <w:tcW w:w="1755" w:type="dxa"/>
            <w:noWrap w:val="0"/>
            <w:vAlign w:val="center"/>
          </w:tcPr>
          <w:p w14:paraId="35A7E5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税前综合价（元）</w:t>
            </w:r>
          </w:p>
        </w:tc>
        <w:tc>
          <w:tcPr>
            <w:tcW w:w="1380" w:type="dxa"/>
            <w:noWrap w:val="0"/>
            <w:vAlign w:val="center"/>
          </w:tcPr>
          <w:p w14:paraId="57E8DF6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综合税率</w:t>
            </w:r>
          </w:p>
        </w:tc>
        <w:tc>
          <w:tcPr>
            <w:tcW w:w="1020" w:type="dxa"/>
            <w:noWrap w:val="0"/>
            <w:vAlign w:val="center"/>
          </w:tcPr>
          <w:p w14:paraId="5A27B1A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备注</w:t>
            </w:r>
          </w:p>
        </w:tc>
      </w:tr>
      <w:tr w14:paraId="2825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DA91DC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w:t>
            </w:r>
          </w:p>
        </w:tc>
        <w:tc>
          <w:tcPr>
            <w:tcW w:w="1890" w:type="dxa"/>
            <w:noWrap w:val="0"/>
            <w:vAlign w:val="top"/>
          </w:tcPr>
          <w:p w14:paraId="2CDB401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碎石</w:t>
            </w:r>
          </w:p>
        </w:tc>
        <w:tc>
          <w:tcPr>
            <w:tcW w:w="2010" w:type="dxa"/>
            <w:noWrap w:val="0"/>
            <w:vAlign w:val="top"/>
          </w:tcPr>
          <w:p w14:paraId="1374CDA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20-40mm</w:t>
            </w:r>
          </w:p>
        </w:tc>
        <w:tc>
          <w:tcPr>
            <w:tcW w:w="810" w:type="dxa"/>
            <w:noWrap w:val="0"/>
            <w:vAlign w:val="top"/>
          </w:tcPr>
          <w:p w14:paraId="72197F7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741FB56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498C9E5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0424C645">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595F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14E82AF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w:t>
            </w:r>
          </w:p>
        </w:tc>
        <w:tc>
          <w:tcPr>
            <w:tcW w:w="1890" w:type="dxa"/>
            <w:noWrap w:val="0"/>
            <w:vAlign w:val="top"/>
          </w:tcPr>
          <w:p w14:paraId="5622052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中砂</w:t>
            </w:r>
          </w:p>
        </w:tc>
        <w:tc>
          <w:tcPr>
            <w:tcW w:w="2010" w:type="dxa"/>
            <w:noWrap w:val="0"/>
            <w:vAlign w:val="top"/>
          </w:tcPr>
          <w:p w14:paraId="172E7A3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机制砂</w:t>
            </w:r>
          </w:p>
        </w:tc>
        <w:tc>
          <w:tcPr>
            <w:tcW w:w="810" w:type="dxa"/>
            <w:noWrap w:val="0"/>
            <w:vAlign w:val="top"/>
          </w:tcPr>
          <w:p w14:paraId="2BD0CE6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6FF9E57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2B62DAD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47EB6001">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765F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3ED585D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890" w:type="dxa"/>
            <w:noWrap w:val="0"/>
            <w:vAlign w:val="top"/>
          </w:tcPr>
          <w:p w14:paraId="00BBD67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中砂</w:t>
            </w:r>
          </w:p>
        </w:tc>
        <w:tc>
          <w:tcPr>
            <w:tcW w:w="2010" w:type="dxa"/>
            <w:noWrap w:val="0"/>
            <w:vAlign w:val="top"/>
          </w:tcPr>
          <w:p w14:paraId="7AA1AF5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河砂</w:t>
            </w:r>
          </w:p>
        </w:tc>
        <w:tc>
          <w:tcPr>
            <w:tcW w:w="810" w:type="dxa"/>
            <w:noWrap w:val="0"/>
            <w:vAlign w:val="top"/>
          </w:tcPr>
          <w:p w14:paraId="03FEAF3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5E5DE76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4CCAF85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5DEEDCAD">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77CB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5B2F8AC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4</w:t>
            </w:r>
          </w:p>
        </w:tc>
        <w:tc>
          <w:tcPr>
            <w:tcW w:w="1890" w:type="dxa"/>
            <w:noWrap w:val="0"/>
            <w:vAlign w:val="top"/>
          </w:tcPr>
          <w:p w14:paraId="337B060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水泥</w:t>
            </w:r>
          </w:p>
        </w:tc>
        <w:tc>
          <w:tcPr>
            <w:tcW w:w="2010" w:type="dxa"/>
            <w:noWrap w:val="0"/>
            <w:vAlign w:val="top"/>
          </w:tcPr>
          <w:p w14:paraId="2C414DE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PC32.5(袋装)</w:t>
            </w:r>
          </w:p>
        </w:tc>
        <w:tc>
          <w:tcPr>
            <w:tcW w:w="810" w:type="dxa"/>
            <w:noWrap w:val="0"/>
            <w:vAlign w:val="top"/>
          </w:tcPr>
          <w:p w14:paraId="3A90893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top"/>
          </w:tcPr>
          <w:p w14:paraId="3F71135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79AC429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48071CAF">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0740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495E34F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5</w:t>
            </w:r>
          </w:p>
        </w:tc>
        <w:tc>
          <w:tcPr>
            <w:tcW w:w="1890" w:type="dxa"/>
            <w:noWrap w:val="0"/>
            <w:vAlign w:val="top"/>
          </w:tcPr>
          <w:p w14:paraId="5FF30E5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水泥</w:t>
            </w:r>
          </w:p>
        </w:tc>
        <w:tc>
          <w:tcPr>
            <w:tcW w:w="2010" w:type="dxa"/>
            <w:noWrap w:val="0"/>
            <w:vAlign w:val="top"/>
          </w:tcPr>
          <w:p w14:paraId="2DB72C4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PC42.5(袋装)</w:t>
            </w:r>
          </w:p>
        </w:tc>
        <w:tc>
          <w:tcPr>
            <w:tcW w:w="810" w:type="dxa"/>
            <w:noWrap w:val="0"/>
            <w:vAlign w:val="top"/>
          </w:tcPr>
          <w:p w14:paraId="33E744E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top"/>
          </w:tcPr>
          <w:p w14:paraId="220A220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7E5B63E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2A6D621E">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29FD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4E721E4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6</w:t>
            </w:r>
          </w:p>
        </w:tc>
        <w:tc>
          <w:tcPr>
            <w:tcW w:w="1890" w:type="dxa"/>
            <w:noWrap w:val="0"/>
            <w:vAlign w:val="top"/>
          </w:tcPr>
          <w:p w14:paraId="326DB9E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商品普通混凝土</w:t>
            </w:r>
          </w:p>
        </w:tc>
        <w:tc>
          <w:tcPr>
            <w:tcW w:w="2010" w:type="dxa"/>
            <w:noWrap w:val="0"/>
            <w:vAlign w:val="center"/>
          </w:tcPr>
          <w:p w14:paraId="75137E8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C30</w:t>
            </w:r>
          </w:p>
        </w:tc>
        <w:tc>
          <w:tcPr>
            <w:tcW w:w="810" w:type="dxa"/>
            <w:noWrap w:val="0"/>
            <w:vAlign w:val="center"/>
          </w:tcPr>
          <w:p w14:paraId="0E9A374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center"/>
          </w:tcPr>
          <w:p w14:paraId="6357343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50186A6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00B83BBC">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246C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E401D2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7</w:t>
            </w:r>
          </w:p>
        </w:tc>
        <w:tc>
          <w:tcPr>
            <w:tcW w:w="1890" w:type="dxa"/>
            <w:noWrap w:val="0"/>
            <w:vAlign w:val="top"/>
          </w:tcPr>
          <w:p w14:paraId="77A20A3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蒸压加气混凝土砌块</w:t>
            </w:r>
          </w:p>
        </w:tc>
        <w:tc>
          <w:tcPr>
            <w:tcW w:w="2010" w:type="dxa"/>
            <w:noWrap w:val="0"/>
            <w:vAlign w:val="center"/>
          </w:tcPr>
          <w:p w14:paraId="6BCBA4D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综合</w:t>
            </w:r>
          </w:p>
        </w:tc>
        <w:tc>
          <w:tcPr>
            <w:tcW w:w="810" w:type="dxa"/>
            <w:noWrap w:val="0"/>
            <w:vAlign w:val="center"/>
          </w:tcPr>
          <w:p w14:paraId="32F2010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center"/>
          </w:tcPr>
          <w:p w14:paraId="274B633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5E1D1AA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4DBF5534">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0632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EDC771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8</w:t>
            </w:r>
          </w:p>
        </w:tc>
        <w:tc>
          <w:tcPr>
            <w:tcW w:w="1890" w:type="dxa"/>
            <w:noWrap w:val="0"/>
            <w:vAlign w:val="top"/>
          </w:tcPr>
          <w:p w14:paraId="075B93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蒸压灰砂砖</w:t>
            </w:r>
          </w:p>
        </w:tc>
        <w:tc>
          <w:tcPr>
            <w:tcW w:w="2010" w:type="dxa"/>
            <w:noWrap w:val="0"/>
            <w:vAlign w:val="center"/>
          </w:tcPr>
          <w:p w14:paraId="46CAB9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240X115X53</w:t>
            </w:r>
          </w:p>
        </w:tc>
        <w:tc>
          <w:tcPr>
            <w:tcW w:w="810" w:type="dxa"/>
            <w:noWrap w:val="0"/>
            <w:vAlign w:val="center"/>
          </w:tcPr>
          <w:p w14:paraId="64DFB8F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千块</w:t>
            </w:r>
          </w:p>
        </w:tc>
        <w:tc>
          <w:tcPr>
            <w:tcW w:w="1755" w:type="dxa"/>
            <w:noWrap w:val="0"/>
            <w:vAlign w:val="center"/>
          </w:tcPr>
          <w:p w14:paraId="6E997DE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100E953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27864D9E">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5FFD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0B102F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9</w:t>
            </w:r>
          </w:p>
        </w:tc>
        <w:tc>
          <w:tcPr>
            <w:tcW w:w="1890" w:type="dxa"/>
            <w:noWrap w:val="0"/>
            <w:vAlign w:val="top"/>
          </w:tcPr>
          <w:p w14:paraId="206E01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螺纹钢（三级钢）</w:t>
            </w:r>
          </w:p>
        </w:tc>
        <w:tc>
          <w:tcPr>
            <w:tcW w:w="2010" w:type="dxa"/>
            <w:noWrap w:val="0"/>
            <w:vAlign w:val="center"/>
          </w:tcPr>
          <w:p w14:paraId="3A225D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Φ12-25</w:t>
            </w:r>
          </w:p>
          <w:p w14:paraId="056A9F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HRB400</w:t>
            </w:r>
          </w:p>
        </w:tc>
        <w:tc>
          <w:tcPr>
            <w:tcW w:w="810" w:type="dxa"/>
            <w:noWrap w:val="0"/>
            <w:vAlign w:val="center"/>
          </w:tcPr>
          <w:p w14:paraId="7DE1759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center"/>
          </w:tcPr>
          <w:p w14:paraId="6414FAF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1DD98E7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40F97449">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bl>
    <w:p w14:paraId="054D2EF8">
      <w:pPr>
        <w:ind w:left="0" w:leftChars="0" w:right="0" w:rightChars="0" w:firstLine="0" w:firstLineChars="0"/>
        <w:jc w:val="both"/>
        <w:rPr>
          <w:rFonts w:hint="eastAsia" w:ascii="仿宋_GB2312" w:hAnsi="仿宋_GB2312" w:eastAsia="仿宋_GB2312"/>
          <w:sz w:val="28"/>
          <w:lang w:val="en-US" w:eastAsia="zh-CN"/>
        </w:rPr>
        <w:sectPr>
          <w:pgSz w:w="11906" w:h="16838"/>
          <w:pgMar w:top="1417" w:right="1417" w:bottom="1417" w:left="1417" w:header="851" w:footer="992" w:gutter="0"/>
          <w:cols w:space="720" w:num="1"/>
          <w:docGrid w:type="lines" w:linePitch="312" w:charSpace="0"/>
        </w:sectPr>
      </w:pPr>
    </w:p>
    <w:p w14:paraId="2A800F7F">
      <w:pPr>
        <w:ind w:left="0" w:leftChars="0" w:right="0" w:rightChars="0" w:firstLine="0" w:firstLineChars="0"/>
        <w:jc w:val="center"/>
        <w:rPr>
          <w:rFonts w:hint="eastAsia" w:ascii="方正小标宋_GBK" w:hAnsi="方正小标宋_GBK" w:eastAsia="方正小标宋_GBK"/>
          <w:sz w:val="32"/>
          <w:lang w:val="en-US" w:eastAsia="zh-CN"/>
        </w:rPr>
      </w:pPr>
      <w:r>
        <w:rPr>
          <w:rFonts w:hint="eastAsia" w:ascii="方正小标宋_GBK" w:hAnsi="方正小标宋_GBK" w:eastAsia="方正小标宋_GBK"/>
          <w:sz w:val="32"/>
          <w:lang w:val="en-US" w:eastAsia="zh-CN"/>
        </w:rPr>
        <w:t>云浮市云安区X月份主要建筑材料信息参考价</w:t>
      </w:r>
    </w:p>
    <w:p w14:paraId="3AD56AB5">
      <w:pPr>
        <w:ind w:left="0" w:leftChars="0" w:right="0" w:rightChars="0" w:firstLine="0" w:firstLineChars="0"/>
        <w:jc w:val="center"/>
        <w:rPr>
          <w:rFonts w:hint="eastAsia" w:ascii="方正小标宋_GBK" w:hAnsi="方正小标宋_GBK" w:eastAsia="方正小标宋_GBK"/>
          <w:sz w:val="32"/>
          <w:lang w:val="en-US" w:eastAsia="zh-CN"/>
        </w:rPr>
      </w:pPr>
    </w:p>
    <w:tbl>
      <w:tblPr>
        <w:tblStyle w:val="5"/>
        <w:tblW w:w="0" w:type="auto"/>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90"/>
        <w:gridCol w:w="2010"/>
        <w:gridCol w:w="810"/>
        <w:gridCol w:w="1755"/>
        <w:gridCol w:w="1380"/>
        <w:gridCol w:w="1020"/>
      </w:tblGrid>
      <w:tr w14:paraId="7104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center"/>
          </w:tcPr>
          <w:p w14:paraId="77F8BF1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序号</w:t>
            </w:r>
          </w:p>
        </w:tc>
        <w:tc>
          <w:tcPr>
            <w:tcW w:w="1890" w:type="dxa"/>
            <w:noWrap w:val="0"/>
            <w:vAlign w:val="center"/>
          </w:tcPr>
          <w:p w14:paraId="55C85C0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材料名称</w:t>
            </w:r>
          </w:p>
        </w:tc>
        <w:tc>
          <w:tcPr>
            <w:tcW w:w="2010" w:type="dxa"/>
            <w:noWrap w:val="0"/>
            <w:vAlign w:val="center"/>
          </w:tcPr>
          <w:p w14:paraId="5C8DA09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规格型号</w:t>
            </w:r>
          </w:p>
        </w:tc>
        <w:tc>
          <w:tcPr>
            <w:tcW w:w="810" w:type="dxa"/>
            <w:noWrap w:val="0"/>
            <w:vAlign w:val="center"/>
          </w:tcPr>
          <w:p w14:paraId="0424808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单位</w:t>
            </w:r>
          </w:p>
        </w:tc>
        <w:tc>
          <w:tcPr>
            <w:tcW w:w="1755" w:type="dxa"/>
            <w:noWrap w:val="0"/>
            <w:vAlign w:val="center"/>
          </w:tcPr>
          <w:p w14:paraId="482328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税前综合价（元）</w:t>
            </w:r>
          </w:p>
        </w:tc>
        <w:tc>
          <w:tcPr>
            <w:tcW w:w="1380" w:type="dxa"/>
            <w:noWrap w:val="0"/>
            <w:vAlign w:val="center"/>
          </w:tcPr>
          <w:p w14:paraId="0244422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综合税率</w:t>
            </w:r>
          </w:p>
        </w:tc>
        <w:tc>
          <w:tcPr>
            <w:tcW w:w="1020" w:type="dxa"/>
            <w:noWrap w:val="0"/>
            <w:vAlign w:val="center"/>
          </w:tcPr>
          <w:p w14:paraId="7ECFE89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备注</w:t>
            </w:r>
          </w:p>
        </w:tc>
      </w:tr>
      <w:tr w14:paraId="7C6C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7ADD670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w:t>
            </w:r>
          </w:p>
        </w:tc>
        <w:tc>
          <w:tcPr>
            <w:tcW w:w="1890" w:type="dxa"/>
            <w:noWrap w:val="0"/>
            <w:vAlign w:val="top"/>
          </w:tcPr>
          <w:p w14:paraId="21F0424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碎石</w:t>
            </w:r>
          </w:p>
        </w:tc>
        <w:tc>
          <w:tcPr>
            <w:tcW w:w="2010" w:type="dxa"/>
            <w:noWrap w:val="0"/>
            <w:vAlign w:val="top"/>
          </w:tcPr>
          <w:p w14:paraId="49F206D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20-40mm</w:t>
            </w:r>
          </w:p>
        </w:tc>
        <w:tc>
          <w:tcPr>
            <w:tcW w:w="810" w:type="dxa"/>
            <w:noWrap w:val="0"/>
            <w:vAlign w:val="top"/>
          </w:tcPr>
          <w:p w14:paraId="0CB942E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2424B48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6AD44B5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0EC23B3B">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790D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48FB263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w:t>
            </w:r>
          </w:p>
        </w:tc>
        <w:tc>
          <w:tcPr>
            <w:tcW w:w="1890" w:type="dxa"/>
            <w:noWrap w:val="0"/>
            <w:vAlign w:val="top"/>
          </w:tcPr>
          <w:p w14:paraId="6309951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中砂</w:t>
            </w:r>
          </w:p>
        </w:tc>
        <w:tc>
          <w:tcPr>
            <w:tcW w:w="2010" w:type="dxa"/>
            <w:noWrap w:val="0"/>
            <w:vAlign w:val="top"/>
          </w:tcPr>
          <w:p w14:paraId="29AA50B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机制砂</w:t>
            </w:r>
          </w:p>
        </w:tc>
        <w:tc>
          <w:tcPr>
            <w:tcW w:w="810" w:type="dxa"/>
            <w:noWrap w:val="0"/>
            <w:vAlign w:val="top"/>
          </w:tcPr>
          <w:p w14:paraId="2408207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10EB409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6F43BCF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416068F7">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27CB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5019715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890" w:type="dxa"/>
            <w:noWrap w:val="0"/>
            <w:vAlign w:val="top"/>
          </w:tcPr>
          <w:p w14:paraId="2A6955A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中砂</w:t>
            </w:r>
          </w:p>
        </w:tc>
        <w:tc>
          <w:tcPr>
            <w:tcW w:w="2010" w:type="dxa"/>
            <w:noWrap w:val="0"/>
            <w:vAlign w:val="top"/>
          </w:tcPr>
          <w:p w14:paraId="634E341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河砂</w:t>
            </w:r>
          </w:p>
        </w:tc>
        <w:tc>
          <w:tcPr>
            <w:tcW w:w="810" w:type="dxa"/>
            <w:noWrap w:val="0"/>
            <w:vAlign w:val="top"/>
          </w:tcPr>
          <w:p w14:paraId="03CBA61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6DE09AD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25F6E7E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7C2A8588">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4CD5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4E2660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4</w:t>
            </w:r>
          </w:p>
        </w:tc>
        <w:tc>
          <w:tcPr>
            <w:tcW w:w="1890" w:type="dxa"/>
            <w:noWrap w:val="0"/>
            <w:vAlign w:val="top"/>
          </w:tcPr>
          <w:p w14:paraId="5D58344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水泥</w:t>
            </w:r>
          </w:p>
        </w:tc>
        <w:tc>
          <w:tcPr>
            <w:tcW w:w="2010" w:type="dxa"/>
            <w:noWrap w:val="0"/>
            <w:vAlign w:val="top"/>
          </w:tcPr>
          <w:p w14:paraId="18D446D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PC32.5(袋装)</w:t>
            </w:r>
          </w:p>
        </w:tc>
        <w:tc>
          <w:tcPr>
            <w:tcW w:w="810" w:type="dxa"/>
            <w:noWrap w:val="0"/>
            <w:vAlign w:val="top"/>
          </w:tcPr>
          <w:p w14:paraId="429CDD7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top"/>
          </w:tcPr>
          <w:p w14:paraId="3D3E9F4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577AAA6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2052ABDC">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4DE1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EC3F9B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5</w:t>
            </w:r>
          </w:p>
        </w:tc>
        <w:tc>
          <w:tcPr>
            <w:tcW w:w="1890" w:type="dxa"/>
            <w:noWrap w:val="0"/>
            <w:vAlign w:val="top"/>
          </w:tcPr>
          <w:p w14:paraId="4777295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水泥</w:t>
            </w:r>
          </w:p>
        </w:tc>
        <w:tc>
          <w:tcPr>
            <w:tcW w:w="2010" w:type="dxa"/>
            <w:noWrap w:val="0"/>
            <w:vAlign w:val="top"/>
          </w:tcPr>
          <w:p w14:paraId="2E0026F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PC42.5(袋装)</w:t>
            </w:r>
          </w:p>
        </w:tc>
        <w:tc>
          <w:tcPr>
            <w:tcW w:w="810" w:type="dxa"/>
            <w:noWrap w:val="0"/>
            <w:vAlign w:val="top"/>
          </w:tcPr>
          <w:p w14:paraId="2252971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top"/>
          </w:tcPr>
          <w:p w14:paraId="5FB0ABA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3680842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3DECA9D8">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06B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AAC99F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6</w:t>
            </w:r>
          </w:p>
        </w:tc>
        <w:tc>
          <w:tcPr>
            <w:tcW w:w="1890" w:type="dxa"/>
            <w:noWrap w:val="0"/>
            <w:vAlign w:val="top"/>
          </w:tcPr>
          <w:p w14:paraId="02ACBD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商品普通混凝土</w:t>
            </w:r>
          </w:p>
        </w:tc>
        <w:tc>
          <w:tcPr>
            <w:tcW w:w="2010" w:type="dxa"/>
            <w:noWrap w:val="0"/>
            <w:vAlign w:val="center"/>
          </w:tcPr>
          <w:p w14:paraId="638FFC9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C30</w:t>
            </w:r>
          </w:p>
        </w:tc>
        <w:tc>
          <w:tcPr>
            <w:tcW w:w="810" w:type="dxa"/>
            <w:noWrap w:val="0"/>
            <w:vAlign w:val="center"/>
          </w:tcPr>
          <w:p w14:paraId="6024143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center"/>
          </w:tcPr>
          <w:p w14:paraId="25D858B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57A39B0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3F451C12">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767E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0645D9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7</w:t>
            </w:r>
          </w:p>
        </w:tc>
        <w:tc>
          <w:tcPr>
            <w:tcW w:w="1890" w:type="dxa"/>
            <w:noWrap w:val="0"/>
            <w:vAlign w:val="top"/>
          </w:tcPr>
          <w:p w14:paraId="17CAC7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蒸压加气混凝土砌块</w:t>
            </w:r>
          </w:p>
        </w:tc>
        <w:tc>
          <w:tcPr>
            <w:tcW w:w="2010" w:type="dxa"/>
            <w:noWrap w:val="0"/>
            <w:vAlign w:val="center"/>
          </w:tcPr>
          <w:p w14:paraId="6B3E8B7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综合</w:t>
            </w:r>
          </w:p>
        </w:tc>
        <w:tc>
          <w:tcPr>
            <w:tcW w:w="810" w:type="dxa"/>
            <w:noWrap w:val="0"/>
            <w:vAlign w:val="center"/>
          </w:tcPr>
          <w:p w14:paraId="4DC7BBD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center"/>
          </w:tcPr>
          <w:p w14:paraId="441E473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24779AD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48824EB8">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3AC7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474B1B5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8</w:t>
            </w:r>
          </w:p>
        </w:tc>
        <w:tc>
          <w:tcPr>
            <w:tcW w:w="1890" w:type="dxa"/>
            <w:noWrap w:val="0"/>
            <w:vAlign w:val="top"/>
          </w:tcPr>
          <w:p w14:paraId="083E32E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蒸压灰砂砖</w:t>
            </w:r>
          </w:p>
        </w:tc>
        <w:tc>
          <w:tcPr>
            <w:tcW w:w="2010" w:type="dxa"/>
            <w:noWrap w:val="0"/>
            <w:vAlign w:val="center"/>
          </w:tcPr>
          <w:p w14:paraId="7AD3DE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240X115X53</w:t>
            </w:r>
          </w:p>
        </w:tc>
        <w:tc>
          <w:tcPr>
            <w:tcW w:w="810" w:type="dxa"/>
            <w:noWrap w:val="0"/>
            <w:vAlign w:val="center"/>
          </w:tcPr>
          <w:p w14:paraId="0C1CB55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千块</w:t>
            </w:r>
          </w:p>
        </w:tc>
        <w:tc>
          <w:tcPr>
            <w:tcW w:w="1755" w:type="dxa"/>
            <w:noWrap w:val="0"/>
            <w:vAlign w:val="center"/>
          </w:tcPr>
          <w:p w14:paraId="0832883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1B59FD2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75B4AFDC">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3CBE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44480B8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9</w:t>
            </w:r>
          </w:p>
        </w:tc>
        <w:tc>
          <w:tcPr>
            <w:tcW w:w="1890" w:type="dxa"/>
            <w:noWrap w:val="0"/>
            <w:vAlign w:val="top"/>
          </w:tcPr>
          <w:p w14:paraId="298381E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螺纹钢（三级钢）</w:t>
            </w:r>
          </w:p>
        </w:tc>
        <w:tc>
          <w:tcPr>
            <w:tcW w:w="2010" w:type="dxa"/>
            <w:noWrap w:val="0"/>
            <w:vAlign w:val="center"/>
          </w:tcPr>
          <w:p w14:paraId="6884D8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Φ12-25</w:t>
            </w:r>
          </w:p>
          <w:p w14:paraId="0A3F7C7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HRB400</w:t>
            </w:r>
          </w:p>
        </w:tc>
        <w:tc>
          <w:tcPr>
            <w:tcW w:w="810" w:type="dxa"/>
            <w:noWrap w:val="0"/>
            <w:vAlign w:val="center"/>
          </w:tcPr>
          <w:p w14:paraId="37316F1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center"/>
          </w:tcPr>
          <w:p w14:paraId="686574B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2B7BC0C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6551ED77">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bl>
    <w:p w14:paraId="17B48ADB">
      <w:pPr>
        <w:ind w:left="0" w:leftChars="0" w:right="0" w:rightChars="0" w:firstLine="0" w:firstLineChars="0"/>
        <w:jc w:val="both"/>
        <w:rPr>
          <w:rFonts w:hint="eastAsia" w:ascii="仿宋_GB2312" w:hAnsi="仿宋_GB2312" w:eastAsia="仿宋_GB2312"/>
          <w:sz w:val="28"/>
          <w:lang w:val="en-US" w:eastAsia="zh-CN"/>
        </w:rPr>
      </w:pPr>
    </w:p>
    <w:p w14:paraId="73FC810C">
      <w:pPr>
        <w:ind w:left="0" w:leftChars="0" w:right="0" w:rightChars="0" w:firstLine="0" w:firstLineChars="0"/>
        <w:jc w:val="both"/>
        <w:rPr>
          <w:rFonts w:hint="eastAsia" w:ascii="仿宋_GB2312" w:hAnsi="仿宋_GB2312" w:eastAsia="仿宋_GB2312"/>
          <w:sz w:val="28"/>
          <w:lang w:val="en-US" w:eastAsia="zh-CN"/>
        </w:rPr>
        <w:sectPr>
          <w:pgSz w:w="11906" w:h="16838"/>
          <w:pgMar w:top="1417" w:right="1417" w:bottom="1417" w:left="1417" w:header="851" w:footer="992" w:gutter="0"/>
          <w:cols w:space="720" w:num="1"/>
          <w:docGrid w:type="lines" w:linePitch="312" w:charSpace="0"/>
        </w:sectPr>
      </w:pPr>
    </w:p>
    <w:p w14:paraId="541526A7">
      <w:pPr>
        <w:ind w:left="0" w:leftChars="0" w:right="0" w:rightChars="0" w:firstLine="0" w:firstLineChars="0"/>
        <w:jc w:val="center"/>
        <w:rPr>
          <w:rFonts w:hint="eastAsia" w:ascii="方正小标宋_GBK" w:hAnsi="方正小标宋_GBK" w:eastAsia="方正小标宋_GBK"/>
          <w:sz w:val="32"/>
          <w:lang w:val="en-US" w:eastAsia="zh-CN"/>
        </w:rPr>
      </w:pPr>
      <w:r>
        <w:rPr>
          <w:rFonts w:hint="eastAsia" w:ascii="方正小标宋_GBK" w:hAnsi="方正小标宋_GBK" w:eastAsia="方正小标宋_GBK"/>
          <w:sz w:val="32"/>
          <w:lang w:val="en-US" w:eastAsia="zh-CN"/>
        </w:rPr>
        <w:t>云浮市罗定市X月份主要建筑材料信息参考价</w:t>
      </w:r>
    </w:p>
    <w:p w14:paraId="0FD4979F">
      <w:pPr>
        <w:ind w:left="0" w:leftChars="0" w:right="0" w:rightChars="0" w:firstLine="0" w:firstLineChars="0"/>
        <w:jc w:val="center"/>
        <w:rPr>
          <w:rFonts w:hint="eastAsia" w:ascii="方正小标宋_GBK" w:hAnsi="方正小标宋_GBK" w:eastAsia="方正小标宋_GBK"/>
          <w:sz w:val="32"/>
          <w:lang w:val="en-US" w:eastAsia="zh-CN"/>
        </w:rPr>
      </w:pPr>
    </w:p>
    <w:tbl>
      <w:tblPr>
        <w:tblStyle w:val="5"/>
        <w:tblW w:w="0" w:type="auto"/>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90"/>
        <w:gridCol w:w="2010"/>
        <w:gridCol w:w="810"/>
        <w:gridCol w:w="1755"/>
        <w:gridCol w:w="1380"/>
        <w:gridCol w:w="1020"/>
      </w:tblGrid>
      <w:tr w14:paraId="0493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center"/>
          </w:tcPr>
          <w:p w14:paraId="327FA98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序号</w:t>
            </w:r>
          </w:p>
        </w:tc>
        <w:tc>
          <w:tcPr>
            <w:tcW w:w="1890" w:type="dxa"/>
            <w:noWrap w:val="0"/>
            <w:vAlign w:val="center"/>
          </w:tcPr>
          <w:p w14:paraId="45E7D3C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材料名称</w:t>
            </w:r>
          </w:p>
        </w:tc>
        <w:tc>
          <w:tcPr>
            <w:tcW w:w="2010" w:type="dxa"/>
            <w:noWrap w:val="0"/>
            <w:vAlign w:val="center"/>
          </w:tcPr>
          <w:p w14:paraId="00312CF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规格型号</w:t>
            </w:r>
          </w:p>
        </w:tc>
        <w:tc>
          <w:tcPr>
            <w:tcW w:w="810" w:type="dxa"/>
            <w:noWrap w:val="0"/>
            <w:vAlign w:val="center"/>
          </w:tcPr>
          <w:p w14:paraId="4AD08F1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单位</w:t>
            </w:r>
          </w:p>
        </w:tc>
        <w:tc>
          <w:tcPr>
            <w:tcW w:w="1755" w:type="dxa"/>
            <w:noWrap w:val="0"/>
            <w:vAlign w:val="center"/>
          </w:tcPr>
          <w:p w14:paraId="70E1558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税前综合价（元）</w:t>
            </w:r>
          </w:p>
        </w:tc>
        <w:tc>
          <w:tcPr>
            <w:tcW w:w="1380" w:type="dxa"/>
            <w:noWrap w:val="0"/>
            <w:vAlign w:val="center"/>
          </w:tcPr>
          <w:p w14:paraId="7247C73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综合税率</w:t>
            </w:r>
          </w:p>
        </w:tc>
        <w:tc>
          <w:tcPr>
            <w:tcW w:w="1020" w:type="dxa"/>
            <w:noWrap w:val="0"/>
            <w:vAlign w:val="center"/>
          </w:tcPr>
          <w:p w14:paraId="0AF262B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备注</w:t>
            </w:r>
          </w:p>
        </w:tc>
      </w:tr>
      <w:tr w14:paraId="5AF2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62C6952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w:t>
            </w:r>
          </w:p>
        </w:tc>
        <w:tc>
          <w:tcPr>
            <w:tcW w:w="1890" w:type="dxa"/>
            <w:noWrap w:val="0"/>
            <w:vAlign w:val="top"/>
          </w:tcPr>
          <w:p w14:paraId="22E3816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碎石</w:t>
            </w:r>
          </w:p>
        </w:tc>
        <w:tc>
          <w:tcPr>
            <w:tcW w:w="2010" w:type="dxa"/>
            <w:noWrap w:val="0"/>
            <w:vAlign w:val="top"/>
          </w:tcPr>
          <w:p w14:paraId="5E00A8B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20-40mm</w:t>
            </w:r>
          </w:p>
        </w:tc>
        <w:tc>
          <w:tcPr>
            <w:tcW w:w="810" w:type="dxa"/>
            <w:noWrap w:val="0"/>
            <w:vAlign w:val="top"/>
          </w:tcPr>
          <w:p w14:paraId="6BE47D5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316D974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557D739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5AEB874F">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A83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6D7AD4F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w:t>
            </w:r>
          </w:p>
        </w:tc>
        <w:tc>
          <w:tcPr>
            <w:tcW w:w="1890" w:type="dxa"/>
            <w:noWrap w:val="0"/>
            <w:vAlign w:val="top"/>
          </w:tcPr>
          <w:p w14:paraId="2B26BAA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中砂</w:t>
            </w:r>
          </w:p>
        </w:tc>
        <w:tc>
          <w:tcPr>
            <w:tcW w:w="2010" w:type="dxa"/>
            <w:noWrap w:val="0"/>
            <w:vAlign w:val="top"/>
          </w:tcPr>
          <w:p w14:paraId="1A74B75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机制砂</w:t>
            </w:r>
          </w:p>
        </w:tc>
        <w:tc>
          <w:tcPr>
            <w:tcW w:w="810" w:type="dxa"/>
            <w:noWrap w:val="0"/>
            <w:vAlign w:val="top"/>
          </w:tcPr>
          <w:p w14:paraId="7E9D980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6933C13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3CFA768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75BF8151">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7AB3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56BE91B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890" w:type="dxa"/>
            <w:noWrap w:val="0"/>
            <w:vAlign w:val="top"/>
          </w:tcPr>
          <w:p w14:paraId="1F4CC65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中砂</w:t>
            </w:r>
          </w:p>
        </w:tc>
        <w:tc>
          <w:tcPr>
            <w:tcW w:w="2010" w:type="dxa"/>
            <w:noWrap w:val="0"/>
            <w:vAlign w:val="top"/>
          </w:tcPr>
          <w:p w14:paraId="69B5436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河砂</w:t>
            </w:r>
          </w:p>
        </w:tc>
        <w:tc>
          <w:tcPr>
            <w:tcW w:w="810" w:type="dxa"/>
            <w:noWrap w:val="0"/>
            <w:vAlign w:val="top"/>
          </w:tcPr>
          <w:p w14:paraId="5E2013D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6744EED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5186520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6930AB7F">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7FB6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170461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4</w:t>
            </w:r>
          </w:p>
        </w:tc>
        <w:tc>
          <w:tcPr>
            <w:tcW w:w="1890" w:type="dxa"/>
            <w:noWrap w:val="0"/>
            <w:vAlign w:val="top"/>
          </w:tcPr>
          <w:p w14:paraId="5A6F33D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水泥</w:t>
            </w:r>
          </w:p>
        </w:tc>
        <w:tc>
          <w:tcPr>
            <w:tcW w:w="2010" w:type="dxa"/>
            <w:noWrap w:val="0"/>
            <w:vAlign w:val="top"/>
          </w:tcPr>
          <w:p w14:paraId="6D12DDB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PC32.5(袋装)</w:t>
            </w:r>
          </w:p>
        </w:tc>
        <w:tc>
          <w:tcPr>
            <w:tcW w:w="810" w:type="dxa"/>
            <w:noWrap w:val="0"/>
            <w:vAlign w:val="top"/>
          </w:tcPr>
          <w:p w14:paraId="38EA5C7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top"/>
          </w:tcPr>
          <w:p w14:paraId="626B19E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20348F8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75116F03">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040B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4826321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5</w:t>
            </w:r>
          </w:p>
        </w:tc>
        <w:tc>
          <w:tcPr>
            <w:tcW w:w="1890" w:type="dxa"/>
            <w:noWrap w:val="0"/>
            <w:vAlign w:val="top"/>
          </w:tcPr>
          <w:p w14:paraId="6E9E949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水泥</w:t>
            </w:r>
          </w:p>
        </w:tc>
        <w:tc>
          <w:tcPr>
            <w:tcW w:w="2010" w:type="dxa"/>
            <w:noWrap w:val="0"/>
            <w:vAlign w:val="top"/>
          </w:tcPr>
          <w:p w14:paraId="41C6E84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PC42.5(袋装)</w:t>
            </w:r>
          </w:p>
        </w:tc>
        <w:tc>
          <w:tcPr>
            <w:tcW w:w="810" w:type="dxa"/>
            <w:noWrap w:val="0"/>
            <w:vAlign w:val="top"/>
          </w:tcPr>
          <w:p w14:paraId="3318AB2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top"/>
          </w:tcPr>
          <w:p w14:paraId="55EFE8D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4196E31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143F0307">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4C0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7B6528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6</w:t>
            </w:r>
          </w:p>
        </w:tc>
        <w:tc>
          <w:tcPr>
            <w:tcW w:w="1890" w:type="dxa"/>
            <w:noWrap w:val="0"/>
            <w:vAlign w:val="top"/>
          </w:tcPr>
          <w:p w14:paraId="41345D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螺纹钢（三级钢）</w:t>
            </w:r>
          </w:p>
        </w:tc>
        <w:tc>
          <w:tcPr>
            <w:tcW w:w="2010" w:type="dxa"/>
            <w:noWrap w:val="0"/>
            <w:vAlign w:val="center"/>
          </w:tcPr>
          <w:p w14:paraId="41707E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Φ12-25</w:t>
            </w:r>
          </w:p>
          <w:p w14:paraId="0E6EF0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HRB400</w:t>
            </w:r>
          </w:p>
        </w:tc>
        <w:tc>
          <w:tcPr>
            <w:tcW w:w="810" w:type="dxa"/>
            <w:noWrap w:val="0"/>
            <w:vAlign w:val="center"/>
          </w:tcPr>
          <w:p w14:paraId="50F0F63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center"/>
          </w:tcPr>
          <w:p w14:paraId="4973EB2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41DFDB5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7A9C569B">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0B80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74BB705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7</w:t>
            </w:r>
          </w:p>
        </w:tc>
        <w:tc>
          <w:tcPr>
            <w:tcW w:w="1890" w:type="dxa"/>
            <w:noWrap w:val="0"/>
            <w:vAlign w:val="top"/>
          </w:tcPr>
          <w:p w14:paraId="169C64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商品普通混凝土</w:t>
            </w:r>
          </w:p>
        </w:tc>
        <w:tc>
          <w:tcPr>
            <w:tcW w:w="2010" w:type="dxa"/>
            <w:noWrap w:val="0"/>
            <w:vAlign w:val="center"/>
          </w:tcPr>
          <w:p w14:paraId="645D160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C30</w:t>
            </w:r>
          </w:p>
        </w:tc>
        <w:tc>
          <w:tcPr>
            <w:tcW w:w="810" w:type="dxa"/>
            <w:noWrap w:val="0"/>
            <w:vAlign w:val="center"/>
          </w:tcPr>
          <w:p w14:paraId="50CD025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center"/>
          </w:tcPr>
          <w:p w14:paraId="30541C6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5EB1F6B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0708559B">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919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3FE6F58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8</w:t>
            </w:r>
          </w:p>
        </w:tc>
        <w:tc>
          <w:tcPr>
            <w:tcW w:w="1890" w:type="dxa"/>
            <w:noWrap w:val="0"/>
            <w:vAlign w:val="top"/>
          </w:tcPr>
          <w:p w14:paraId="6ED7B3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蒸压加气混凝土砌块</w:t>
            </w:r>
          </w:p>
        </w:tc>
        <w:tc>
          <w:tcPr>
            <w:tcW w:w="2010" w:type="dxa"/>
            <w:noWrap w:val="0"/>
            <w:vAlign w:val="center"/>
          </w:tcPr>
          <w:p w14:paraId="54E83BA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综合</w:t>
            </w:r>
          </w:p>
        </w:tc>
        <w:tc>
          <w:tcPr>
            <w:tcW w:w="810" w:type="dxa"/>
            <w:noWrap w:val="0"/>
            <w:vAlign w:val="center"/>
          </w:tcPr>
          <w:p w14:paraId="7116699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center"/>
          </w:tcPr>
          <w:p w14:paraId="06528AC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6A8519C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360C149E">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C7C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0068D4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9</w:t>
            </w:r>
          </w:p>
        </w:tc>
        <w:tc>
          <w:tcPr>
            <w:tcW w:w="1890" w:type="dxa"/>
            <w:noWrap w:val="0"/>
            <w:vAlign w:val="top"/>
          </w:tcPr>
          <w:p w14:paraId="613690F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蒸压灰砂砖</w:t>
            </w:r>
          </w:p>
        </w:tc>
        <w:tc>
          <w:tcPr>
            <w:tcW w:w="2010" w:type="dxa"/>
            <w:noWrap w:val="0"/>
            <w:vAlign w:val="center"/>
          </w:tcPr>
          <w:p w14:paraId="3EE30A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240X115X53</w:t>
            </w:r>
          </w:p>
        </w:tc>
        <w:tc>
          <w:tcPr>
            <w:tcW w:w="810" w:type="dxa"/>
            <w:noWrap w:val="0"/>
            <w:vAlign w:val="center"/>
          </w:tcPr>
          <w:p w14:paraId="57C53B5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千块</w:t>
            </w:r>
          </w:p>
        </w:tc>
        <w:tc>
          <w:tcPr>
            <w:tcW w:w="1755" w:type="dxa"/>
            <w:noWrap w:val="0"/>
            <w:vAlign w:val="center"/>
          </w:tcPr>
          <w:p w14:paraId="371E307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48EB81C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7AEE331E">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08CB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7C28468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10</w:t>
            </w:r>
          </w:p>
        </w:tc>
        <w:tc>
          <w:tcPr>
            <w:tcW w:w="1890" w:type="dxa"/>
            <w:noWrap w:val="0"/>
            <w:vAlign w:val="top"/>
          </w:tcPr>
          <w:p w14:paraId="5B549A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页岩烧结多孔砖</w:t>
            </w:r>
          </w:p>
        </w:tc>
        <w:tc>
          <w:tcPr>
            <w:tcW w:w="2010" w:type="dxa"/>
            <w:noWrap w:val="0"/>
            <w:vAlign w:val="center"/>
          </w:tcPr>
          <w:p w14:paraId="277817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240X180X90</w:t>
            </w:r>
          </w:p>
        </w:tc>
        <w:tc>
          <w:tcPr>
            <w:tcW w:w="810" w:type="dxa"/>
            <w:noWrap w:val="0"/>
            <w:vAlign w:val="center"/>
          </w:tcPr>
          <w:p w14:paraId="0F8288E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千块</w:t>
            </w:r>
          </w:p>
        </w:tc>
        <w:tc>
          <w:tcPr>
            <w:tcW w:w="1755" w:type="dxa"/>
            <w:noWrap w:val="0"/>
            <w:vAlign w:val="center"/>
          </w:tcPr>
          <w:p w14:paraId="3F2310B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0D46A77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1FC0C611">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2C3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786322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11</w:t>
            </w:r>
          </w:p>
        </w:tc>
        <w:tc>
          <w:tcPr>
            <w:tcW w:w="1890" w:type="dxa"/>
            <w:noWrap w:val="0"/>
            <w:vAlign w:val="top"/>
          </w:tcPr>
          <w:p w14:paraId="0EAC20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页岩烧结多孔砖</w:t>
            </w:r>
          </w:p>
        </w:tc>
        <w:tc>
          <w:tcPr>
            <w:tcW w:w="2010" w:type="dxa"/>
            <w:noWrap w:val="0"/>
            <w:vAlign w:val="center"/>
          </w:tcPr>
          <w:p w14:paraId="593219E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240X200X90</w:t>
            </w:r>
          </w:p>
        </w:tc>
        <w:tc>
          <w:tcPr>
            <w:tcW w:w="810" w:type="dxa"/>
            <w:noWrap w:val="0"/>
            <w:vAlign w:val="center"/>
          </w:tcPr>
          <w:p w14:paraId="5323813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千块</w:t>
            </w:r>
          </w:p>
        </w:tc>
        <w:tc>
          <w:tcPr>
            <w:tcW w:w="1755" w:type="dxa"/>
            <w:noWrap w:val="0"/>
            <w:vAlign w:val="center"/>
          </w:tcPr>
          <w:p w14:paraId="4DD277B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05B6F46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632BC9B5">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F8F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5289331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12</w:t>
            </w:r>
          </w:p>
        </w:tc>
        <w:tc>
          <w:tcPr>
            <w:tcW w:w="1890" w:type="dxa"/>
            <w:noWrap w:val="0"/>
            <w:vAlign w:val="top"/>
          </w:tcPr>
          <w:p w14:paraId="2F2B85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页岩烧结多孔砖</w:t>
            </w:r>
          </w:p>
        </w:tc>
        <w:tc>
          <w:tcPr>
            <w:tcW w:w="2010" w:type="dxa"/>
            <w:noWrap w:val="0"/>
            <w:vAlign w:val="center"/>
          </w:tcPr>
          <w:p w14:paraId="6CDCFB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240X120X90</w:t>
            </w:r>
          </w:p>
        </w:tc>
        <w:tc>
          <w:tcPr>
            <w:tcW w:w="810" w:type="dxa"/>
            <w:noWrap w:val="0"/>
            <w:vAlign w:val="center"/>
          </w:tcPr>
          <w:p w14:paraId="40C425D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千块</w:t>
            </w:r>
          </w:p>
        </w:tc>
        <w:tc>
          <w:tcPr>
            <w:tcW w:w="1755" w:type="dxa"/>
            <w:noWrap w:val="0"/>
            <w:vAlign w:val="center"/>
          </w:tcPr>
          <w:p w14:paraId="29FD5BB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549A7F4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758901CE">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2859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4E540E2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890" w:type="dxa"/>
            <w:noWrap w:val="0"/>
            <w:vAlign w:val="top"/>
          </w:tcPr>
          <w:p w14:paraId="60FF9CB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页岩烧结多孔砖</w:t>
            </w:r>
          </w:p>
        </w:tc>
        <w:tc>
          <w:tcPr>
            <w:tcW w:w="2010" w:type="dxa"/>
            <w:noWrap w:val="0"/>
            <w:vAlign w:val="center"/>
          </w:tcPr>
          <w:p w14:paraId="0DAB53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240X100X90</w:t>
            </w:r>
          </w:p>
        </w:tc>
        <w:tc>
          <w:tcPr>
            <w:tcW w:w="810" w:type="dxa"/>
            <w:noWrap w:val="0"/>
            <w:vAlign w:val="center"/>
          </w:tcPr>
          <w:p w14:paraId="12A64A3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千块</w:t>
            </w:r>
          </w:p>
        </w:tc>
        <w:tc>
          <w:tcPr>
            <w:tcW w:w="1755" w:type="dxa"/>
            <w:noWrap w:val="0"/>
            <w:vAlign w:val="center"/>
          </w:tcPr>
          <w:p w14:paraId="404EC4E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6E5B4F2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7274CE4D">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bl>
    <w:p w14:paraId="5E16DBAC">
      <w:pPr>
        <w:ind w:left="0" w:leftChars="0" w:right="0" w:rightChars="0" w:firstLine="0" w:firstLineChars="0"/>
        <w:jc w:val="both"/>
        <w:rPr>
          <w:rFonts w:hint="eastAsia" w:ascii="仿宋_GB2312" w:hAnsi="仿宋_GB2312" w:eastAsia="仿宋_GB2312"/>
          <w:sz w:val="28"/>
          <w:lang w:val="en-US" w:eastAsia="zh-CN"/>
        </w:rPr>
      </w:pPr>
    </w:p>
    <w:p w14:paraId="278D428F">
      <w:pPr>
        <w:ind w:left="0" w:leftChars="0" w:right="0" w:rightChars="0" w:firstLine="0" w:firstLineChars="0"/>
        <w:jc w:val="both"/>
        <w:rPr>
          <w:rFonts w:hint="eastAsia" w:ascii="仿宋_GB2312" w:hAnsi="仿宋_GB2312" w:eastAsia="仿宋_GB2312"/>
          <w:sz w:val="28"/>
          <w:lang w:val="en-US" w:eastAsia="zh-CN"/>
        </w:rPr>
        <w:sectPr>
          <w:pgSz w:w="11906" w:h="16838"/>
          <w:pgMar w:top="1417" w:right="1417" w:bottom="1417" w:left="1417" w:header="851" w:footer="992" w:gutter="0"/>
          <w:cols w:space="720" w:num="1"/>
          <w:docGrid w:type="lines" w:linePitch="312" w:charSpace="0"/>
        </w:sectPr>
      </w:pPr>
    </w:p>
    <w:p w14:paraId="59404900">
      <w:pPr>
        <w:ind w:left="0" w:leftChars="0" w:right="0" w:rightChars="0" w:firstLine="0" w:firstLineChars="0"/>
        <w:jc w:val="center"/>
        <w:rPr>
          <w:rFonts w:hint="eastAsia" w:ascii="方正小标宋_GBK" w:hAnsi="方正小标宋_GBK" w:eastAsia="方正小标宋_GBK"/>
          <w:sz w:val="32"/>
          <w:lang w:val="en-US" w:eastAsia="zh-CN"/>
        </w:rPr>
      </w:pPr>
      <w:r>
        <w:rPr>
          <w:rFonts w:hint="eastAsia" w:ascii="方正小标宋_GBK" w:hAnsi="方正小标宋_GBK" w:eastAsia="方正小标宋_GBK"/>
          <w:sz w:val="32"/>
          <w:lang w:val="en-US" w:eastAsia="zh-CN"/>
        </w:rPr>
        <w:t>云浮市新兴县X月份主要建筑材料信息参考价</w:t>
      </w:r>
    </w:p>
    <w:p w14:paraId="1BE4479F">
      <w:pPr>
        <w:ind w:left="0" w:leftChars="0" w:right="0" w:rightChars="0" w:firstLine="0" w:firstLineChars="0"/>
        <w:jc w:val="center"/>
        <w:rPr>
          <w:rFonts w:hint="eastAsia" w:ascii="方正小标宋_GBK" w:hAnsi="方正小标宋_GBK" w:eastAsia="方正小标宋_GBK"/>
          <w:sz w:val="32"/>
          <w:lang w:val="en-US" w:eastAsia="zh-CN"/>
        </w:rPr>
      </w:pPr>
    </w:p>
    <w:tbl>
      <w:tblPr>
        <w:tblStyle w:val="5"/>
        <w:tblW w:w="0" w:type="auto"/>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90"/>
        <w:gridCol w:w="2010"/>
        <w:gridCol w:w="810"/>
        <w:gridCol w:w="1755"/>
        <w:gridCol w:w="1380"/>
        <w:gridCol w:w="1020"/>
      </w:tblGrid>
      <w:tr w14:paraId="74A7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center"/>
          </w:tcPr>
          <w:p w14:paraId="0858EA1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序号</w:t>
            </w:r>
          </w:p>
        </w:tc>
        <w:tc>
          <w:tcPr>
            <w:tcW w:w="1890" w:type="dxa"/>
            <w:noWrap w:val="0"/>
            <w:vAlign w:val="center"/>
          </w:tcPr>
          <w:p w14:paraId="3B73FA1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材料名称</w:t>
            </w:r>
          </w:p>
        </w:tc>
        <w:tc>
          <w:tcPr>
            <w:tcW w:w="2010" w:type="dxa"/>
            <w:noWrap w:val="0"/>
            <w:vAlign w:val="center"/>
          </w:tcPr>
          <w:p w14:paraId="42A7B27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规格型号</w:t>
            </w:r>
          </w:p>
        </w:tc>
        <w:tc>
          <w:tcPr>
            <w:tcW w:w="810" w:type="dxa"/>
            <w:noWrap w:val="0"/>
            <w:vAlign w:val="center"/>
          </w:tcPr>
          <w:p w14:paraId="785F187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单位</w:t>
            </w:r>
          </w:p>
        </w:tc>
        <w:tc>
          <w:tcPr>
            <w:tcW w:w="1755" w:type="dxa"/>
            <w:noWrap w:val="0"/>
            <w:vAlign w:val="center"/>
          </w:tcPr>
          <w:p w14:paraId="5B2F75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税前综合价（元）</w:t>
            </w:r>
          </w:p>
        </w:tc>
        <w:tc>
          <w:tcPr>
            <w:tcW w:w="1380" w:type="dxa"/>
            <w:noWrap w:val="0"/>
            <w:vAlign w:val="center"/>
          </w:tcPr>
          <w:p w14:paraId="6CE43B3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综合税率</w:t>
            </w:r>
          </w:p>
        </w:tc>
        <w:tc>
          <w:tcPr>
            <w:tcW w:w="1020" w:type="dxa"/>
            <w:noWrap w:val="0"/>
            <w:vAlign w:val="center"/>
          </w:tcPr>
          <w:p w14:paraId="3D4BD45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备注</w:t>
            </w:r>
          </w:p>
        </w:tc>
      </w:tr>
      <w:tr w14:paraId="333B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B9864E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w:t>
            </w:r>
          </w:p>
        </w:tc>
        <w:tc>
          <w:tcPr>
            <w:tcW w:w="1890" w:type="dxa"/>
            <w:noWrap w:val="0"/>
            <w:vAlign w:val="top"/>
          </w:tcPr>
          <w:p w14:paraId="4E91241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碎石</w:t>
            </w:r>
          </w:p>
        </w:tc>
        <w:tc>
          <w:tcPr>
            <w:tcW w:w="2010" w:type="dxa"/>
            <w:noWrap w:val="0"/>
            <w:vAlign w:val="top"/>
          </w:tcPr>
          <w:p w14:paraId="103905A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20-40mm</w:t>
            </w:r>
          </w:p>
        </w:tc>
        <w:tc>
          <w:tcPr>
            <w:tcW w:w="810" w:type="dxa"/>
            <w:noWrap w:val="0"/>
            <w:vAlign w:val="top"/>
          </w:tcPr>
          <w:p w14:paraId="69E7966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3F8E877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1E9BE41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206AD03D">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F8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5C47B0A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w:t>
            </w:r>
          </w:p>
        </w:tc>
        <w:tc>
          <w:tcPr>
            <w:tcW w:w="1890" w:type="dxa"/>
            <w:noWrap w:val="0"/>
            <w:vAlign w:val="top"/>
          </w:tcPr>
          <w:p w14:paraId="73F35F7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中砂</w:t>
            </w:r>
          </w:p>
        </w:tc>
        <w:tc>
          <w:tcPr>
            <w:tcW w:w="2010" w:type="dxa"/>
            <w:noWrap w:val="0"/>
            <w:vAlign w:val="top"/>
          </w:tcPr>
          <w:p w14:paraId="254F9DE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机制砂</w:t>
            </w:r>
          </w:p>
        </w:tc>
        <w:tc>
          <w:tcPr>
            <w:tcW w:w="810" w:type="dxa"/>
            <w:noWrap w:val="0"/>
            <w:vAlign w:val="top"/>
          </w:tcPr>
          <w:p w14:paraId="0409FB3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68B8341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46DF96B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6E691542">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41B3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38DAEE2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890" w:type="dxa"/>
            <w:noWrap w:val="0"/>
            <w:vAlign w:val="top"/>
          </w:tcPr>
          <w:p w14:paraId="3D0A2A2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中砂</w:t>
            </w:r>
          </w:p>
        </w:tc>
        <w:tc>
          <w:tcPr>
            <w:tcW w:w="2010" w:type="dxa"/>
            <w:noWrap w:val="0"/>
            <w:vAlign w:val="top"/>
          </w:tcPr>
          <w:p w14:paraId="4A8268C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河砂</w:t>
            </w:r>
          </w:p>
        </w:tc>
        <w:tc>
          <w:tcPr>
            <w:tcW w:w="810" w:type="dxa"/>
            <w:noWrap w:val="0"/>
            <w:vAlign w:val="top"/>
          </w:tcPr>
          <w:p w14:paraId="4932EAA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0F1FEDA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37B7DBE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2889DF8B">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71F9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43EB04A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4</w:t>
            </w:r>
          </w:p>
        </w:tc>
        <w:tc>
          <w:tcPr>
            <w:tcW w:w="1890" w:type="dxa"/>
            <w:noWrap w:val="0"/>
            <w:vAlign w:val="top"/>
          </w:tcPr>
          <w:p w14:paraId="762CAA9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水泥</w:t>
            </w:r>
          </w:p>
        </w:tc>
        <w:tc>
          <w:tcPr>
            <w:tcW w:w="2010" w:type="dxa"/>
            <w:noWrap w:val="0"/>
            <w:vAlign w:val="top"/>
          </w:tcPr>
          <w:p w14:paraId="5FD2215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PC32.5(袋装)</w:t>
            </w:r>
          </w:p>
        </w:tc>
        <w:tc>
          <w:tcPr>
            <w:tcW w:w="810" w:type="dxa"/>
            <w:noWrap w:val="0"/>
            <w:vAlign w:val="top"/>
          </w:tcPr>
          <w:p w14:paraId="55B632B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top"/>
          </w:tcPr>
          <w:p w14:paraId="65BD2F7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03A7744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3994C2A3">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E35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465443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5</w:t>
            </w:r>
          </w:p>
        </w:tc>
        <w:tc>
          <w:tcPr>
            <w:tcW w:w="1890" w:type="dxa"/>
            <w:noWrap w:val="0"/>
            <w:vAlign w:val="top"/>
          </w:tcPr>
          <w:p w14:paraId="582D2D1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水泥</w:t>
            </w:r>
          </w:p>
        </w:tc>
        <w:tc>
          <w:tcPr>
            <w:tcW w:w="2010" w:type="dxa"/>
            <w:noWrap w:val="0"/>
            <w:vAlign w:val="top"/>
          </w:tcPr>
          <w:p w14:paraId="0863A1F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PC42.5(袋装)</w:t>
            </w:r>
          </w:p>
        </w:tc>
        <w:tc>
          <w:tcPr>
            <w:tcW w:w="810" w:type="dxa"/>
            <w:noWrap w:val="0"/>
            <w:vAlign w:val="top"/>
          </w:tcPr>
          <w:p w14:paraId="40D3914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top"/>
          </w:tcPr>
          <w:p w14:paraId="2624865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41FE637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7913F1E5">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9C7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A5E961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6</w:t>
            </w:r>
          </w:p>
        </w:tc>
        <w:tc>
          <w:tcPr>
            <w:tcW w:w="1890" w:type="dxa"/>
            <w:noWrap w:val="0"/>
            <w:vAlign w:val="top"/>
          </w:tcPr>
          <w:p w14:paraId="352651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商品普通混凝土</w:t>
            </w:r>
          </w:p>
        </w:tc>
        <w:tc>
          <w:tcPr>
            <w:tcW w:w="2010" w:type="dxa"/>
            <w:noWrap w:val="0"/>
            <w:vAlign w:val="center"/>
          </w:tcPr>
          <w:p w14:paraId="20302F2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C30</w:t>
            </w:r>
          </w:p>
        </w:tc>
        <w:tc>
          <w:tcPr>
            <w:tcW w:w="810" w:type="dxa"/>
            <w:noWrap w:val="0"/>
            <w:vAlign w:val="center"/>
          </w:tcPr>
          <w:p w14:paraId="1E6D8E7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center"/>
          </w:tcPr>
          <w:p w14:paraId="2C2D9DA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38E8CAE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38F41FA9">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5B86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9CD989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7</w:t>
            </w:r>
          </w:p>
        </w:tc>
        <w:tc>
          <w:tcPr>
            <w:tcW w:w="1890" w:type="dxa"/>
            <w:noWrap w:val="0"/>
            <w:vAlign w:val="top"/>
          </w:tcPr>
          <w:p w14:paraId="3BFD7FD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螺纹钢（三级钢）</w:t>
            </w:r>
          </w:p>
        </w:tc>
        <w:tc>
          <w:tcPr>
            <w:tcW w:w="2010" w:type="dxa"/>
            <w:noWrap w:val="0"/>
            <w:vAlign w:val="center"/>
          </w:tcPr>
          <w:p w14:paraId="0D7998D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Φ12-25</w:t>
            </w:r>
          </w:p>
          <w:p w14:paraId="4F6500E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HRB400</w:t>
            </w:r>
          </w:p>
        </w:tc>
        <w:tc>
          <w:tcPr>
            <w:tcW w:w="810" w:type="dxa"/>
            <w:noWrap w:val="0"/>
            <w:vAlign w:val="center"/>
          </w:tcPr>
          <w:p w14:paraId="7599600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center"/>
          </w:tcPr>
          <w:p w14:paraId="018EDD8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0D45673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7575E6BD">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37E1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660C9F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8</w:t>
            </w:r>
          </w:p>
        </w:tc>
        <w:tc>
          <w:tcPr>
            <w:tcW w:w="1890" w:type="dxa"/>
            <w:noWrap w:val="0"/>
            <w:vAlign w:val="top"/>
          </w:tcPr>
          <w:p w14:paraId="0ACEC7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蒸压加气混凝土砌块</w:t>
            </w:r>
          </w:p>
        </w:tc>
        <w:tc>
          <w:tcPr>
            <w:tcW w:w="2010" w:type="dxa"/>
            <w:noWrap w:val="0"/>
            <w:vAlign w:val="center"/>
          </w:tcPr>
          <w:p w14:paraId="5CF051D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综合</w:t>
            </w:r>
          </w:p>
        </w:tc>
        <w:tc>
          <w:tcPr>
            <w:tcW w:w="810" w:type="dxa"/>
            <w:noWrap w:val="0"/>
            <w:vAlign w:val="center"/>
          </w:tcPr>
          <w:p w14:paraId="7E3FA62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center"/>
          </w:tcPr>
          <w:p w14:paraId="41E91A0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31D8134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6257A2F0">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0E4D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773FA3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9</w:t>
            </w:r>
          </w:p>
        </w:tc>
        <w:tc>
          <w:tcPr>
            <w:tcW w:w="1890" w:type="dxa"/>
            <w:noWrap w:val="0"/>
            <w:vAlign w:val="top"/>
          </w:tcPr>
          <w:p w14:paraId="081C84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蒸压灰砂砖</w:t>
            </w:r>
          </w:p>
        </w:tc>
        <w:tc>
          <w:tcPr>
            <w:tcW w:w="2010" w:type="dxa"/>
            <w:noWrap w:val="0"/>
            <w:vAlign w:val="center"/>
          </w:tcPr>
          <w:p w14:paraId="633C21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240X115X53</w:t>
            </w:r>
          </w:p>
        </w:tc>
        <w:tc>
          <w:tcPr>
            <w:tcW w:w="810" w:type="dxa"/>
            <w:noWrap w:val="0"/>
            <w:vAlign w:val="center"/>
          </w:tcPr>
          <w:p w14:paraId="3DD3457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千块</w:t>
            </w:r>
          </w:p>
        </w:tc>
        <w:tc>
          <w:tcPr>
            <w:tcW w:w="1755" w:type="dxa"/>
            <w:noWrap w:val="0"/>
            <w:vAlign w:val="center"/>
          </w:tcPr>
          <w:p w14:paraId="16C263A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0B05428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4E793309">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6A4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5CC987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10</w:t>
            </w:r>
          </w:p>
        </w:tc>
        <w:tc>
          <w:tcPr>
            <w:tcW w:w="1890" w:type="dxa"/>
            <w:noWrap w:val="0"/>
            <w:vAlign w:val="top"/>
          </w:tcPr>
          <w:p w14:paraId="41D52FC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铝合金型材（门窗料）</w:t>
            </w:r>
          </w:p>
        </w:tc>
        <w:tc>
          <w:tcPr>
            <w:tcW w:w="2010" w:type="dxa"/>
            <w:noWrap w:val="0"/>
            <w:vAlign w:val="center"/>
          </w:tcPr>
          <w:p w14:paraId="3D977C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阳极氧化   古铜色</w:t>
            </w:r>
          </w:p>
        </w:tc>
        <w:tc>
          <w:tcPr>
            <w:tcW w:w="810" w:type="dxa"/>
            <w:noWrap w:val="0"/>
            <w:vAlign w:val="center"/>
          </w:tcPr>
          <w:p w14:paraId="4091457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kg</w:t>
            </w:r>
          </w:p>
        </w:tc>
        <w:tc>
          <w:tcPr>
            <w:tcW w:w="1755" w:type="dxa"/>
            <w:noWrap w:val="0"/>
            <w:vAlign w:val="center"/>
          </w:tcPr>
          <w:p w14:paraId="75E7470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6F5DD9C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283AAB9B">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25A7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4C4233B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11</w:t>
            </w:r>
          </w:p>
        </w:tc>
        <w:tc>
          <w:tcPr>
            <w:tcW w:w="1890" w:type="dxa"/>
            <w:noWrap w:val="0"/>
            <w:vAlign w:val="top"/>
          </w:tcPr>
          <w:p w14:paraId="11BEA03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铝合金型材（门窗料）</w:t>
            </w:r>
          </w:p>
        </w:tc>
        <w:tc>
          <w:tcPr>
            <w:tcW w:w="2010" w:type="dxa"/>
            <w:noWrap w:val="0"/>
            <w:vAlign w:val="center"/>
          </w:tcPr>
          <w:p w14:paraId="50F7DF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阳极氧化   银白色</w:t>
            </w:r>
          </w:p>
        </w:tc>
        <w:tc>
          <w:tcPr>
            <w:tcW w:w="810" w:type="dxa"/>
            <w:noWrap w:val="0"/>
            <w:vAlign w:val="center"/>
          </w:tcPr>
          <w:p w14:paraId="33CAD44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kg</w:t>
            </w:r>
          </w:p>
        </w:tc>
        <w:tc>
          <w:tcPr>
            <w:tcW w:w="1755" w:type="dxa"/>
            <w:noWrap w:val="0"/>
            <w:vAlign w:val="center"/>
          </w:tcPr>
          <w:p w14:paraId="02A3B0A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59D6F7D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6CBB0C0E">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75D3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6D64214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12</w:t>
            </w:r>
          </w:p>
        </w:tc>
        <w:tc>
          <w:tcPr>
            <w:tcW w:w="1890" w:type="dxa"/>
            <w:noWrap w:val="0"/>
            <w:vAlign w:val="top"/>
          </w:tcPr>
          <w:p w14:paraId="567B11A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铝合金幕墙型材</w:t>
            </w:r>
          </w:p>
        </w:tc>
        <w:tc>
          <w:tcPr>
            <w:tcW w:w="2010" w:type="dxa"/>
            <w:noWrap w:val="0"/>
            <w:vAlign w:val="center"/>
          </w:tcPr>
          <w:p w14:paraId="7AA31E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氟碳面</w:t>
            </w:r>
          </w:p>
        </w:tc>
        <w:tc>
          <w:tcPr>
            <w:tcW w:w="810" w:type="dxa"/>
            <w:noWrap w:val="0"/>
            <w:vAlign w:val="center"/>
          </w:tcPr>
          <w:p w14:paraId="774046F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kg</w:t>
            </w:r>
          </w:p>
        </w:tc>
        <w:tc>
          <w:tcPr>
            <w:tcW w:w="1755" w:type="dxa"/>
            <w:noWrap w:val="0"/>
            <w:vAlign w:val="center"/>
          </w:tcPr>
          <w:p w14:paraId="3238171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227ACF1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3A9A216A">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5CD8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1E01A38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890" w:type="dxa"/>
            <w:noWrap w:val="0"/>
            <w:vAlign w:val="top"/>
          </w:tcPr>
          <w:p w14:paraId="277B86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铝合金幕墙型材</w:t>
            </w:r>
          </w:p>
        </w:tc>
        <w:tc>
          <w:tcPr>
            <w:tcW w:w="2010" w:type="dxa"/>
            <w:noWrap w:val="0"/>
            <w:vAlign w:val="center"/>
          </w:tcPr>
          <w:p w14:paraId="0138CA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喷粉面</w:t>
            </w:r>
          </w:p>
        </w:tc>
        <w:tc>
          <w:tcPr>
            <w:tcW w:w="810" w:type="dxa"/>
            <w:noWrap w:val="0"/>
            <w:vAlign w:val="center"/>
          </w:tcPr>
          <w:p w14:paraId="53FAAB7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kg</w:t>
            </w:r>
          </w:p>
        </w:tc>
        <w:tc>
          <w:tcPr>
            <w:tcW w:w="1755" w:type="dxa"/>
            <w:noWrap w:val="0"/>
            <w:vAlign w:val="center"/>
          </w:tcPr>
          <w:p w14:paraId="388A48A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01CBBFD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41CC4DA2">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bl>
    <w:p w14:paraId="32987398">
      <w:pPr>
        <w:ind w:left="0" w:leftChars="0" w:right="0" w:rightChars="0" w:firstLine="0" w:firstLineChars="0"/>
        <w:jc w:val="both"/>
        <w:rPr>
          <w:rFonts w:hint="eastAsia" w:ascii="仿宋_GB2312" w:hAnsi="仿宋_GB2312" w:eastAsia="仿宋_GB2312"/>
          <w:sz w:val="28"/>
          <w:lang w:val="en-US" w:eastAsia="zh-CN"/>
        </w:rPr>
      </w:pPr>
    </w:p>
    <w:p w14:paraId="2B182B89">
      <w:pPr>
        <w:ind w:left="0" w:leftChars="0" w:right="0" w:rightChars="0" w:firstLine="0" w:firstLineChars="0"/>
        <w:jc w:val="both"/>
        <w:rPr>
          <w:rFonts w:hint="eastAsia" w:ascii="仿宋_GB2312" w:hAnsi="仿宋_GB2312" w:eastAsia="仿宋_GB2312"/>
          <w:sz w:val="28"/>
          <w:lang w:val="en-US" w:eastAsia="zh-CN"/>
        </w:rPr>
        <w:sectPr>
          <w:pgSz w:w="11906" w:h="16838"/>
          <w:pgMar w:top="1417" w:right="1417" w:bottom="1417" w:left="1417" w:header="851" w:footer="992" w:gutter="0"/>
          <w:cols w:space="720" w:num="1"/>
          <w:docGrid w:type="lines" w:linePitch="312" w:charSpace="0"/>
        </w:sectPr>
      </w:pPr>
    </w:p>
    <w:p w14:paraId="6A11E140">
      <w:pPr>
        <w:ind w:left="0" w:leftChars="0" w:right="0" w:rightChars="0" w:firstLine="0" w:firstLineChars="0"/>
        <w:jc w:val="center"/>
        <w:rPr>
          <w:rFonts w:hint="eastAsia" w:ascii="方正小标宋_GBK" w:hAnsi="方正小标宋_GBK" w:eastAsia="方正小标宋_GBK"/>
          <w:sz w:val="32"/>
          <w:lang w:val="en-US" w:eastAsia="zh-CN"/>
        </w:rPr>
      </w:pPr>
      <w:r>
        <w:rPr>
          <w:rFonts w:hint="eastAsia" w:ascii="方正小标宋_GBK" w:hAnsi="方正小标宋_GBK" w:eastAsia="方正小标宋_GBK"/>
          <w:sz w:val="32"/>
          <w:lang w:val="en-US" w:eastAsia="zh-CN"/>
        </w:rPr>
        <w:t>云浮市郁南县X月份主要建筑材料信息参考价</w:t>
      </w:r>
    </w:p>
    <w:p w14:paraId="7BFDFB61">
      <w:pPr>
        <w:ind w:left="0" w:leftChars="0" w:right="0" w:rightChars="0" w:firstLine="0" w:firstLineChars="0"/>
        <w:jc w:val="center"/>
        <w:rPr>
          <w:rFonts w:hint="eastAsia" w:ascii="方正小标宋_GBK" w:hAnsi="方正小标宋_GBK" w:eastAsia="方正小标宋_GBK"/>
          <w:sz w:val="32"/>
          <w:lang w:val="en-US" w:eastAsia="zh-CN"/>
        </w:rPr>
      </w:pPr>
    </w:p>
    <w:tbl>
      <w:tblPr>
        <w:tblStyle w:val="5"/>
        <w:tblW w:w="0" w:type="auto"/>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90"/>
        <w:gridCol w:w="2010"/>
        <w:gridCol w:w="810"/>
        <w:gridCol w:w="1755"/>
        <w:gridCol w:w="1380"/>
        <w:gridCol w:w="1020"/>
      </w:tblGrid>
      <w:tr w14:paraId="5991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center"/>
          </w:tcPr>
          <w:p w14:paraId="387676F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序号</w:t>
            </w:r>
          </w:p>
        </w:tc>
        <w:tc>
          <w:tcPr>
            <w:tcW w:w="1890" w:type="dxa"/>
            <w:noWrap w:val="0"/>
            <w:vAlign w:val="center"/>
          </w:tcPr>
          <w:p w14:paraId="676AD12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材料名称</w:t>
            </w:r>
          </w:p>
        </w:tc>
        <w:tc>
          <w:tcPr>
            <w:tcW w:w="2010" w:type="dxa"/>
            <w:noWrap w:val="0"/>
            <w:vAlign w:val="center"/>
          </w:tcPr>
          <w:p w14:paraId="74DBE06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规格型号</w:t>
            </w:r>
          </w:p>
        </w:tc>
        <w:tc>
          <w:tcPr>
            <w:tcW w:w="810" w:type="dxa"/>
            <w:noWrap w:val="0"/>
            <w:vAlign w:val="center"/>
          </w:tcPr>
          <w:p w14:paraId="1D64B32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单位</w:t>
            </w:r>
          </w:p>
        </w:tc>
        <w:tc>
          <w:tcPr>
            <w:tcW w:w="1755" w:type="dxa"/>
            <w:noWrap w:val="0"/>
            <w:vAlign w:val="center"/>
          </w:tcPr>
          <w:p w14:paraId="12430B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税前综合价（元）</w:t>
            </w:r>
          </w:p>
        </w:tc>
        <w:tc>
          <w:tcPr>
            <w:tcW w:w="1380" w:type="dxa"/>
            <w:noWrap w:val="0"/>
            <w:vAlign w:val="center"/>
          </w:tcPr>
          <w:p w14:paraId="040B404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综合税率</w:t>
            </w:r>
          </w:p>
        </w:tc>
        <w:tc>
          <w:tcPr>
            <w:tcW w:w="1020" w:type="dxa"/>
            <w:noWrap w:val="0"/>
            <w:vAlign w:val="center"/>
          </w:tcPr>
          <w:p w14:paraId="3693244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备注</w:t>
            </w:r>
          </w:p>
        </w:tc>
      </w:tr>
      <w:tr w14:paraId="4395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7214BD4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w:t>
            </w:r>
          </w:p>
        </w:tc>
        <w:tc>
          <w:tcPr>
            <w:tcW w:w="1890" w:type="dxa"/>
            <w:noWrap w:val="0"/>
            <w:vAlign w:val="top"/>
          </w:tcPr>
          <w:p w14:paraId="456AAED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碎石</w:t>
            </w:r>
          </w:p>
        </w:tc>
        <w:tc>
          <w:tcPr>
            <w:tcW w:w="2010" w:type="dxa"/>
            <w:noWrap w:val="0"/>
            <w:vAlign w:val="top"/>
          </w:tcPr>
          <w:p w14:paraId="6B9CB24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20-40mm</w:t>
            </w:r>
          </w:p>
        </w:tc>
        <w:tc>
          <w:tcPr>
            <w:tcW w:w="810" w:type="dxa"/>
            <w:noWrap w:val="0"/>
            <w:vAlign w:val="top"/>
          </w:tcPr>
          <w:p w14:paraId="61DD3EE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2DF0FC5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3C1854B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7E233C27">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54A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12AA33A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w:t>
            </w:r>
          </w:p>
        </w:tc>
        <w:tc>
          <w:tcPr>
            <w:tcW w:w="1890" w:type="dxa"/>
            <w:noWrap w:val="0"/>
            <w:vAlign w:val="top"/>
          </w:tcPr>
          <w:p w14:paraId="0C3AA1E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中砂</w:t>
            </w:r>
          </w:p>
        </w:tc>
        <w:tc>
          <w:tcPr>
            <w:tcW w:w="2010" w:type="dxa"/>
            <w:noWrap w:val="0"/>
            <w:vAlign w:val="top"/>
          </w:tcPr>
          <w:p w14:paraId="434D2F8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机制砂</w:t>
            </w:r>
          </w:p>
        </w:tc>
        <w:tc>
          <w:tcPr>
            <w:tcW w:w="810" w:type="dxa"/>
            <w:noWrap w:val="0"/>
            <w:vAlign w:val="top"/>
          </w:tcPr>
          <w:p w14:paraId="0D221FF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2E148AB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195F0EA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7583EA1F">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2D21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50F1ED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890" w:type="dxa"/>
            <w:noWrap w:val="0"/>
            <w:vAlign w:val="top"/>
          </w:tcPr>
          <w:p w14:paraId="4176C8B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中砂</w:t>
            </w:r>
          </w:p>
        </w:tc>
        <w:tc>
          <w:tcPr>
            <w:tcW w:w="2010" w:type="dxa"/>
            <w:noWrap w:val="0"/>
            <w:vAlign w:val="top"/>
          </w:tcPr>
          <w:p w14:paraId="7911063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河砂</w:t>
            </w:r>
          </w:p>
        </w:tc>
        <w:tc>
          <w:tcPr>
            <w:tcW w:w="810" w:type="dxa"/>
            <w:noWrap w:val="0"/>
            <w:vAlign w:val="top"/>
          </w:tcPr>
          <w:p w14:paraId="34EB4A1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top"/>
          </w:tcPr>
          <w:p w14:paraId="272351A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58C87FC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5A5AA3DF">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3A2D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6E589758">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4</w:t>
            </w:r>
          </w:p>
        </w:tc>
        <w:tc>
          <w:tcPr>
            <w:tcW w:w="1890" w:type="dxa"/>
            <w:noWrap w:val="0"/>
            <w:vAlign w:val="top"/>
          </w:tcPr>
          <w:p w14:paraId="7407623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水泥</w:t>
            </w:r>
          </w:p>
        </w:tc>
        <w:tc>
          <w:tcPr>
            <w:tcW w:w="2010" w:type="dxa"/>
            <w:noWrap w:val="0"/>
            <w:vAlign w:val="top"/>
          </w:tcPr>
          <w:p w14:paraId="7B690A1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PC32.5(袋装)</w:t>
            </w:r>
          </w:p>
        </w:tc>
        <w:tc>
          <w:tcPr>
            <w:tcW w:w="810" w:type="dxa"/>
            <w:noWrap w:val="0"/>
            <w:vAlign w:val="top"/>
          </w:tcPr>
          <w:p w14:paraId="25A76FF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top"/>
          </w:tcPr>
          <w:p w14:paraId="5078D1F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25290DD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7D83CDBF">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3060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5E73C25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5</w:t>
            </w:r>
          </w:p>
        </w:tc>
        <w:tc>
          <w:tcPr>
            <w:tcW w:w="1890" w:type="dxa"/>
            <w:noWrap w:val="0"/>
            <w:vAlign w:val="top"/>
          </w:tcPr>
          <w:p w14:paraId="340CC0D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水泥</w:t>
            </w:r>
          </w:p>
        </w:tc>
        <w:tc>
          <w:tcPr>
            <w:tcW w:w="2010" w:type="dxa"/>
            <w:noWrap w:val="0"/>
            <w:vAlign w:val="top"/>
          </w:tcPr>
          <w:p w14:paraId="2ACE3DC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PC42.5(袋装)</w:t>
            </w:r>
          </w:p>
        </w:tc>
        <w:tc>
          <w:tcPr>
            <w:tcW w:w="810" w:type="dxa"/>
            <w:noWrap w:val="0"/>
            <w:vAlign w:val="top"/>
          </w:tcPr>
          <w:p w14:paraId="5C1DD80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top"/>
          </w:tcPr>
          <w:p w14:paraId="7075829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top"/>
          </w:tcPr>
          <w:p w14:paraId="1ED4950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4FE3522A">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0983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5E983C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6</w:t>
            </w:r>
          </w:p>
        </w:tc>
        <w:tc>
          <w:tcPr>
            <w:tcW w:w="1890" w:type="dxa"/>
            <w:noWrap w:val="0"/>
            <w:vAlign w:val="top"/>
          </w:tcPr>
          <w:p w14:paraId="02A57E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螺纹钢（三级钢）</w:t>
            </w:r>
          </w:p>
        </w:tc>
        <w:tc>
          <w:tcPr>
            <w:tcW w:w="2010" w:type="dxa"/>
            <w:noWrap w:val="0"/>
            <w:vAlign w:val="center"/>
          </w:tcPr>
          <w:p w14:paraId="13754E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Φ12-25</w:t>
            </w:r>
          </w:p>
          <w:p w14:paraId="308517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HRB400</w:t>
            </w:r>
          </w:p>
        </w:tc>
        <w:tc>
          <w:tcPr>
            <w:tcW w:w="810" w:type="dxa"/>
            <w:noWrap w:val="0"/>
            <w:vAlign w:val="center"/>
          </w:tcPr>
          <w:p w14:paraId="0183666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t</w:t>
            </w:r>
          </w:p>
        </w:tc>
        <w:tc>
          <w:tcPr>
            <w:tcW w:w="1755" w:type="dxa"/>
            <w:noWrap w:val="0"/>
            <w:vAlign w:val="center"/>
          </w:tcPr>
          <w:p w14:paraId="16037C8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6F0383F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2A654F41">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5014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3CE5130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7</w:t>
            </w:r>
          </w:p>
        </w:tc>
        <w:tc>
          <w:tcPr>
            <w:tcW w:w="1890" w:type="dxa"/>
            <w:noWrap w:val="0"/>
            <w:vAlign w:val="top"/>
          </w:tcPr>
          <w:p w14:paraId="2008F2E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商品普通混凝土</w:t>
            </w:r>
          </w:p>
        </w:tc>
        <w:tc>
          <w:tcPr>
            <w:tcW w:w="2010" w:type="dxa"/>
            <w:noWrap w:val="0"/>
            <w:vAlign w:val="center"/>
          </w:tcPr>
          <w:p w14:paraId="25E4C51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C30</w:t>
            </w:r>
          </w:p>
        </w:tc>
        <w:tc>
          <w:tcPr>
            <w:tcW w:w="810" w:type="dxa"/>
            <w:noWrap w:val="0"/>
            <w:vAlign w:val="center"/>
          </w:tcPr>
          <w:p w14:paraId="511CF2F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center"/>
          </w:tcPr>
          <w:p w14:paraId="7A1DF78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4D39F20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3%</w:t>
            </w:r>
          </w:p>
        </w:tc>
        <w:tc>
          <w:tcPr>
            <w:tcW w:w="1020" w:type="dxa"/>
            <w:noWrap w:val="0"/>
            <w:vAlign w:val="top"/>
          </w:tcPr>
          <w:p w14:paraId="47CEB4B7">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2ADC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3C02F27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8</w:t>
            </w:r>
          </w:p>
        </w:tc>
        <w:tc>
          <w:tcPr>
            <w:tcW w:w="1890" w:type="dxa"/>
            <w:noWrap w:val="0"/>
            <w:vAlign w:val="top"/>
          </w:tcPr>
          <w:p w14:paraId="611929F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蒸压灰砂砖</w:t>
            </w:r>
          </w:p>
        </w:tc>
        <w:tc>
          <w:tcPr>
            <w:tcW w:w="2010" w:type="dxa"/>
            <w:noWrap w:val="0"/>
            <w:vAlign w:val="center"/>
          </w:tcPr>
          <w:p w14:paraId="751BBA8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240X115X53</w:t>
            </w:r>
          </w:p>
        </w:tc>
        <w:tc>
          <w:tcPr>
            <w:tcW w:w="810" w:type="dxa"/>
            <w:noWrap w:val="0"/>
            <w:vAlign w:val="center"/>
          </w:tcPr>
          <w:p w14:paraId="16996AD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千块</w:t>
            </w:r>
          </w:p>
        </w:tc>
        <w:tc>
          <w:tcPr>
            <w:tcW w:w="1755" w:type="dxa"/>
            <w:noWrap w:val="0"/>
            <w:vAlign w:val="center"/>
          </w:tcPr>
          <w:p w14:paraId="25C5CDC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6685C45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31153163">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3361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A74673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9</w:t>
            </w:r>
          </w:p>
        </w:tc>
        <w:tc>
          <w:tcPr>
            <w:tcW w:w="1890" w:type="dxa"/>
            <w:noWrap w:val="0"/>
            <w:vAlign w:val="top"/>
          </w:tcPr>
          <w:p w14:paraId="68AFEAB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蒸压加气混凝土砌块</w:t>
            </w:r>
          </w:p>
        </w:tc>
        <w:tc>
          <w:tcPr>
            <w:tcW w:w="2010" w:type="dxa"/>
            <w:noWrap w:val="0"/>
            <w:vAlign w:val="center"/>
          </w:tcPr>
          <w:p w14:paraId="0956E63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综合</w:t>
            </w:r>
          </w:p>
        </w:tc>
        <w:tc>
          <w:tcPr>
            <w:tcW w:w="810" w:type="dxa"/>
            <w:noWrap w:val="0"/>
            <w:vAlign w:val="center"/>
          </w:tcPr>
          <w:p w14:paraId="5476B99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r>
              <w:rPr>
                <w:rFonts w:hint="eastAsia" w:ascii="仿宋_GB2312" w:hAnsi="仿宋_GB2312" w:eastAsia="仿宋_GB2312"/>
                <w:sz w:val="28"/>
                <w:vertAlign w:val="superscript"/>
                <w:lang w:val="en-US" w:eastAsia="zh-CN"/>
              </w:rPr>
              <w:t>3</w:t>
            </w:r>
          </w:p>
        </w:tc>
        <w:tc>
          <w:tcPr>
            <w:tcW w:w="1755" w:type="dxa"/>
            <w:noWrap w:val="0"/>
            <w:vAlign w:val="center"/>
          </w:tcPr>
          <w:p w14:paraId="5100508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24B637A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33B5C403">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1EBE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779258E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10</w:t>
            </w:r>
          </w:p>
        </w:tc>
        <w:tc>
          <w:tcPr>
            <w:tcW w:w="1890" w:type="dxa"/>
            <w:noWrap w:val="0"/>
            <w:vAlign w:val="top"/>
          </w:tcPr>
          <w:p w14:paraId="76966E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69971B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Φ300x70mm</w:t>
            </w:r>
          </w:p>
          <w:p w14:paraId="4ADF859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A类</w:t>
            </w:r>
          </w:p>
        </w:tc>
        <w:tc>
          <w:tcPr>
            <w:tcW w:w="810" w:type="dxa"/>
            <w:noWrap w:val="0"/>
            <w:vAlign w:val="center"/>
          </w:tcPr>
          <w:p w14:paraId="01980DE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7FE4E00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3E209EC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050B7C3B">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16ED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5EA22BB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11</w:t>
            </w:r>
          </w:p>
        </w:tc>
        <w:tc>
          <w:tcPr>
            <w:tcW w:w="1890" w:type="dxa"/>
            <w:noWrap w:val="0"/>
            <w:vAlign w:val="top"/>
          </w:tcPr>
          <w:p w14:paraId="687281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66A7A1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Φ300x70mm</w:t>
            </w:r>
          </w:p>
          <w:p w14:paraId="00D4A8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AB类</w:t>
            </w:r>
          </w:p>
        </w:tc>
        <w:tc>
          <w:tcPr>
            <w:tcW w:w="810" w:type="dxa"/>
            <w:noWrap w:val="0"/>
            <w:vAlign w:val="center"/>
          </w:tcPr>
          <w:p w14:paraId="52551BC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27732F4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326CB6C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1E89AF6B">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2716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C72757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12</w:t>
            </w:r>
          </w:p>
        </w:tc>
        <w:tc>
          <w:tcPr>
            <w:tcW w:w="1890" w:type="dxa"/>
            <w:noWrap w:val="0"/>
            <w:vAlign w:val="top"/>
          </w:tcPr>
          <w:p w14:paraId="554810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53DB2D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Φ400x95mm</w:t>
            </w:r>
          </w:p>
          <w:p w14:paraId="2D642B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A类</w:t>
            </w:r>
          </w:p>
        </w:tc>
        <w:tc>
          <w:tcPr>
            <w:tcW w:w="810" w:type="dxa"/>
            <w:noWrap w:val="0"/>
            <w:vAlign w:val="center"/>
          </w:tcPr>
          <w:p w14:paraId="47FF106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534F22C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64402F5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583EDB42">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389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23C0A56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890" w:type="dxa"/>
            <w:noWrap w:val="0"/>
            <w:vAlign w:val="top"/>
          </w:tcPr>
          <w:p w14:paraId="447A87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61B2E6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Φ400x95mm</w:t>
            </w:r>
          </w:p>
          <w:p w14:paraId="04B562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AB类</w:t>
            </w:r>
          </w:p>
        </w:tc>
        <w:tc>
          <w:tcPr>
            <w:tcW w:w="810" w:type="dxa"/>
            <w:noWrap w:val="0"/>
            <w:vAlign w:val="center"/>
          </w:tcPr>
          <w:p w14:paraId="0BB5D64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6553EA7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0DA44B9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633C7013">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4D26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5FA6B7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14</w:t>
            </w:r>
          </w:p>
        </w:tc>
        <w:tc>
          <w:tcPr>
            <w:tcW w:w="1890" w:type="dxa"/>
            <w:noWrap w:val="0"/>
            <w:vAlign w:val="top"/>
          </w:tcPr>
          <w:p w14:paraId="4FFECC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280569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Φ500x100mm</w:t>
            </w:r>
          </w:p>
          <w:p w14:paraId="00D123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A类</w:t>
            </w:r>
          </w:p>
        </w:tc>
        <w:tc>
          <w:tcPr>
            <w:tcW w:w="810" w:type="dxa"/>
            <w:noWrap w:val="0"/>
            <w:vAlign w:val="center"/>
          </w:tcPr>
          <w:p w14:paraId="2E773CF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6C249AF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5C26807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38D061A1">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75E2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758D0C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15</w:t>
            </w:r>
          </w:p>
        </w:tc>
        <w:tc>
          <w:tcPr>
            <w:tcW w:w="1890" w:type="dxa"/>
            <w:noWrap w:val="0"/>
            <w:vAlign w:val="top"/>
          </w:tcPr>
          <w:p w14:paraId="7E4914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78A02E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Φ500x100mm</w:t>
            </w:r>
          </w:p>
          <w:p w14:paraId="289023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AB类</w:t>
            </w:r>
          </w:p>
        </w:tc>
        <w:tc>
          <w:tcPr>
            <w:tcW w:w="810" w:type="dxa"/>
            <w:noWrap w:val="0"/>
            <w:vAlign w:val="center"/>
          </w:tcPr>
          <w:p w14:paraId="3983A804">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62AFE9D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6850D52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5B45DA44">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5AD3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D9D3F7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16</w:t>
            </w:r>
          </w:p>
        </w:tc>
        <w:tc>
          <w:tcPr>
            <w:tcW w:w="1890" w:type="dxa"/>
            <w:noWrap w:val="0"/>
            <w:vAlign w:val="top"/>
          </w:tcPr>
          <w:p w14:paraId="1EBBA9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7F3748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Φ500x125mm</w:t>
            </w:r>
          </w:p>
          <w:p w14:paraId="094C01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A类</w:t>
            </w:r>
          </w:p>
        </w:tc>
        <w:tc>
          <w:tcPr>
            <w:tcW w:w="810" w:type="dxa"/>
            <w:noWrap w:val="0"/>
            <w:vAlign w:val="center"/>
          </w:tcPr>
          <w:p w14:paraId="2D8BB24C">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273C660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2BC2B7DF">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5993549A">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300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80DE99D">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17</w:t>
            </w:r>
          </w:p>
        </w:tc>
        <w:tc>
          <w:tcPr>
            <w:tcW w:w="1890" w:type="dxa"/>
            <w:noWrap w:val="0"/>
            <w:vAlign w:val="top"/>
          </w:tcPr>
          <w:p w14:paraId="43BFE2E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3A718C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Φ500x125mm</w:t>
            </w:r>
          </w:p>
          <w:p w14:paraId="16372A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AB类</w:t>
            </w:r>
          </w:p>
        </w:tc>
        <w:tc>
          <w:tcPr>
            <w:tcW w:w="810" w:type="dxa"/>
            <w:noWrap w:val="0"/>
            <w:vAlign w:val="center"/>
          </w:tcPr>
          <w:p w14:paraId="2B47704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48A201D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36AE99A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203FA5F8">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61DD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5B2762FA">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18</w:t>
            </w:r>
          </w:p>
        </w:tc>
        <w:tc>
          <w:tcPr>
            <w:tcW w:w="1890" w:type="dxa"/>
            <w:noWrap w:val="0"/>
            <w:vAlign w:val="top"/>
          </w:tcPr>
          <w:p w14:paraId="36B28E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54C0B18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Φ600x110mm</w:t>
            </w:r>
          </w:p>
          <w:p w14:paraId="7CF620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A类</w:t>
            </w:r>
          </w:p>
        </w:tc>
        <w:tc>
          <w:tcPr>
            <w:tcW w:w="810" w:type="dxa"/>
            <w:noWrap w:val="0"/>
            <w:vAlign w:val="center"/>
          </w:tcPr>
          <w:p w14:paraId="72BF587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7BECA04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4615A9D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038682A8">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3DE2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22A7772">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19</w:t>
            </w:r>
          </w:p>
        </w:tc>
        <w:tc>
          <w:tcPr>
            <w:tcW w:w="1890" w:type="dxa"/>
            <w:noWrap w:val="0"/>
            <w:vAlign w:val="top"/>
          </w:tcPr>
          <w:p w14:paraId="276F28E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512F52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Φ600x110mm</w:t>
            </w:r>
          </w:p>
          <w:p w14:paraId="6F12E6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AB类</w:t>
            </w:r>
          </w:p>
        </w:tc>
        <w:tc>
          <w:tcPr>
            <w:tcW w:w="810" w:type="dxa"/>
            <w:noWrap w:val="0"/>
            <w:vAlign w:val="center"/>
          </w:tcPr>
          <w:p w14:paraId="01E960A3">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618AFD36">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322D62A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1E0FA00F">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5F1A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0A3DF76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20</w:t>
            </w:r>
          </w:p>
        </w:tc>
        <w:tc>
          <w:tcPr>
            <w:tcW w:w="1890" w:type="dxa"/>
            <w:noWrap w:val="0"/>
            <w:vAlign w:val="top"/>
          </w:tcPr>
          <w:p w14:paraId="62DEDA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1EACDA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Φ600x130mm</w:t>
            </w:r>
          </w:p>
          <w:p w14:paraId="46C58D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A类</w:t>
            </w:r>
          </w:p>
        </w:tc>
        <w:tc>
          <w:tcPr>
            <w:tcW w:w="810" w:type="dxa"/>
            <w:noWrap w:val="0"/>
            <w:vAlign w:val="center"/>
          </w:tcPr>
          <w:p w14:paraId="186923DB">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5F0CFCF0">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02F0B301">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31A9CFA3">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r w14:paraId="4FCC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8" w:type="dxa"/>
            <w:noWrap w:val="0"/>
            <w:vAlign w:val="top"/>
          </w:tcPr>
          <w:p w14:paraId="4CC99B77">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21</w:t>
            </w:r>
          </w:p>
        </w:tc>
        <w:tc>
          <w:tcPr>
            <w:tcW w:w="1890" w:type="dxa"/>
            <w:noWrap w:val="0"/>
            <w:vAlign w:val="top"/>
          </w:tcPr>
          <w:p w14:paraId="633A57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预应力混凝土管桩</w:t>
            </w:r>
          </w:p>
        </w:tc>
        <w:tc>
          <w:tcPr>
            <w:tcW w:w="2010" w:type="dxa"/>
            <w:noWrap w:val="0"/>
            <w:vAlign w:val="center"/>
          </w:tcPr>
          <w:p w14:paraId="61E25D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Φ600x130mm</w:t>
            </w:r>
          </w:p>
          <w:p w14:paraId="048A8D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AB类</w:t>
            </w:r>
          </w:p>
        </w:tc>
        <w:tc>
          <w:tcPr>
            <w:tcW w:w="810" w:type="dxa"/>
            <w:noWrap w:val="0"/>
            <w:vAlign w:val="center"/>
          </w:tcPr>
          <w:p w14:paraId="76AA2379">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m</w:t>
            </w:r>
          </w:p>
        </w:tc>
        <w:tc>
          <w:tcPr>
            <w:tcW w:w="1755" w:type="dxa"/>
            <w:noWrap w:val="0"/>
            <w:vAlign w:val="center"/>
          </w:tcPr>
          <w:p w14:paraId="6C23163E">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p>
        </w:tc>
        <w:tc>
          <w:tcPr>
            <w:tcW w:w="1380" w:type="dxa"/>
            <w:noWrap w:val="0"/>
            <w:vAlign w:val="center"/>
          </w:tcPr>
          <w:p w14:paraId="05047F55">
            <w:pPr>
              <w:pBdr>
                <w:top w:val="none" w:color="auto" w:sz="0" w:space="0"/>
                <w:left w:val="none" w:color="auto" w:sz="0" w:space="0"/>
                <w:bottom w:val="none" w:color="auto" w:sz="0" w:space="0"/>
                <w:right w:val="none" w:color="auto" w:sz="0" w:space="0"/>
                <w:between w:val="none" w:color="auto" w:sz="0" w:space="0"/>
              </w:pBdr>
              <w:shd w:val="clear" w:color="auto" w:fill="auto"/>
              <w:ind w:left="0" w:leftChars="0" w:right="0" w:rightChars="0" w:firstLine="0" w:firstLineChars="0"/>
              <w:jc w:val="center"/>
              <w:rPr>
                <w:rFonts w:hint="eastAsia" w:ascii="仿宋_GB2312" w:hAnsi="仿宋_GB2312" w:eastAsia="仿宋_GB2312"/>
                <w:sz w:val="28"/>
                <w:vertAlign w:val="baseline"/>
                <w:lang w:val="en-US" w:eastAsia="zh-CN"/>
              </w:rPr>
            </w:pPr>
            <w:r>
              <w:rPr>
                <w:rFonts w:hint="eastAsia" w:ascii="仿宋_GB2312" w:hAnsi="仿宋_GB2312" w:eastAsia="仿宋_GB2312"/>
                <w:sz w:val="28"/>
                <w:vertAlign w:val="baseline"/>
                <w:lang w:val="en-US" w:eastAsia="zh-CN"/>
              </w:rPr>
              <w:t>13%</w:t>
            </w:r>
          </w:p>
        </w:tc>
        <w:tc>
          <w:tcPr>
            <w:tcW w:w="1020" w:type="dxa"/>
            <w:noWrap w:val="0"/>
            <w:vAlign w:val="top"/>
          </w:tcPr>
          <w:p w14:paraId="6895573A">
            <w:pPr>
              <w:pBdr>
                <w:top w:val="none" w:color="auto" w:sz="0" w:space="0"/>
                <w:left w:val="none" w:color="auto" w:sz="0" w:space="0"/>
                <w:bottom w:val="none" w:color="auto" w:sz="0" w:space="0"/>
                <w:right w:val="none" w:color="auto" w:sz="0" w:space="0"/>
                <w:between w:val="none" w:color="auto" w:sz="0" w:space="0"/>
              </w:pBdr>
              <w:shd w:val="clear" w:color="auto" w:fill="auto"/>
              <w:ind w:right="0" w:rightChars="0"/>
              <w:jc w:val="both"/>
              <w:rPr>
                <w:rFonts w:hint="eastAsia" w:ascii="仿宋_GB2312" w:hAnsi="仿宋_GB2312" w:eastAsia="仿宋_GB2312"/>
                <w:sz w:val="28"/>
                <w:vertAlign w:val="baseline"/>
                <w:lang w:val="en-US" w:eastAsia="zh-CN"/>
              </w:rPr>
            </w:pPr>
          </w:p>
        </w:tc>
      </w:tr>
    </w:tbl>
    <w:p w14:paraId="707E3625">
      <w:pPr>
        <w:ind w:left="0" w:leftChars="0" w:right="0" w:rightChars="0" w:firstLine="0" w:firstLineChars="0"/>
        <w:jc w:val="both"/>
        <w:rPr>
          <w:rFonts w:hint="eastAsia" w:ascii="仿宋_GB2312" w:hAnsi="仿宋_GB2312" w:eastAsia="仿宋_GB2312"/>
          <w:sz w:val="28"/>
          <w:lang w:val="en-US" w:eastAsia="zh-CN"/>
        </w:rPr>
      </w:pPr>
    </w:p>
    <w:p w14:paraId="27F03249">
      <w:pPr>
        <w:ind w:left="0" w:leftChars="0" w:right="0" w:rightChars="0" w:firstLine="0" w:firstLineChars="0"/>
        <w:jc w:val="both"/>
        <w:rPr>
          <w:rFonts w:hint="eastAsia" w:ascii="仿宋_GB2312" w:hAnsi="仿宋_GB2312" w:eastAsia="仿宋_GB2312"/>
          <w:sz w:val="28"/>
          <w:lang w:val="en-US" w:eastAsia="zh-CN"/>
        </w:rPr>
      </w:pPr>
    </w:p>
    <w:p w14:paraId="7FCDA1B6">
      <w:pPr>
        <w:rPr>
          <w:rFonts w:hint="default"/>
          <w:lang w:val="en-US" w:eastAsia="zh-CN"/>
        </w:rPr>
      </w:pPr>
      <w:r>
        <w:rPr>
          <w:rFonts w:hint="default"/>
          <w:lang w:val="en-US" w:eastAsia="zh-CN"/>
        </w:rPr>
        <w:br w:type="page"/>
      </w:r>
    </w:p>
    <w:sectPr>
      <w:pgSz w:w="11906" w:h="16838"/>
      <w:pgMar w:top="181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19796"/>
    <w:multiLevelType w:val="singleLevel"/>
    <w:tmpl w:val="BD719796"/>
    <w:lvl w:ilvl="0" w:tentative="0">
      <w:start w:val="3"/>
      <w:numFmt w:val="chineseCounting"/>
      <w:suff w:val="nothing"/>
      <w:lvlText w:val="%1、"/>
      <w:lvlJc w:val="left"/>
      <w:rPr>
        <w:rFonts w:hint="eastAsia"/>
      </w:rPr>
    </w:lvl>
  </w:abstractNum>
  <w:abstractNum w:abstractNumId="1">
    <w:nsid w:val="F9597C34"/>
    <w:multiLevelType w:val="singleLevel"/>
    <w:tmpl w:val="F9597C34"/>
    <w:lvl w:ilvl="0" w:tentative="0">
      <w:start w:val="1"/>
      <w:numFmt w:val="chineseCounting"/>
      <w:suff w:val="nothing"/>
      <w:lvlText w:val="（%1）"/>
      <w:lvlJc w:val="left"/>
      <w:rPr>
        <w:rFonts w:hint="eastAsia"/>
      </w:rPr>
    </w:lvl>
  </w:abstractNum>
  <w:abstractNum w:abstractNumId="2">
    <w:nsid w:val="453AD68B"/>
    <w:multiLevelType w:val="singleLevel"/>
    <w:tmpl w:val="453AD68B"/>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53CC1"/>
    <w:rsid w:val="084A2472"/>
    <w:rsid w:val="0A7C571C"/>
    <w:rsid w:val="11F43C38"/>
    <w:rsid w:val="1C5733BE"/>
    <w:rsid w:val="31353CC1"/>
    <w:rsid w:val="3CE80553"/>
    <w:rsid w:val="4D567E55"/>
    <w:rsid w:val="5A9C628A"/>
    <w:rsid w:val="5DDB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Calibri Light" w:hAnsi="Calibri Light"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uppressAutoHyphens w:val="0"/>
      <w:jc w:val="center"/>
    </w:pPr>
    <w:rPr>
      <w:rFonts w:ascii="Times New Roman" w:hAnsi="Times New Roman"/>
      <w:b/>
      <w:color w:val="FF0000"/>
      <w:w w:val="90"/>
      <w:position w:val="4"/>
      <w:sz w:val="96"/>
      <w:szCs w:val="6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1"/>
    <w:qFormat/>
    <w:uiPriority w:val="0"/>
    <w:pPr>
      <w:widowControl w:val="0"/>
      <w:jc w:val="both"/>
    </w:pPr>
    <w:rPr>
      <w:rFonts w:hint="eastAsia"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3213</Words>
  <Characters>3770</Characters>
  <Lines>0</Lines>
  <Paragraphs>0</Paragraphs>
  <TotalTime>50</TotalTime>
  <ScaleCrop>false</ScaleCrop>
  <LinksUpToDate>false</LinksUpToDate>
  <CharactersWithSpaces>3782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2025-07-03T01:32:00Z</dcterms:created>
  <dc:creator>彬</dc:creator>
  <cp:lastModifiedBy>吴杰</cp:lastModifiedBy>
  <cp:lastPrinted>2025-07-17T01:45:00Z</cp:lastPrinted>
  <dcterms:modified xsi:type="dcterms:W3CDTF">2025-08-01T03:06:41Z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FF069266F42640B1ABF5FDE0ED0FB9E7_13</vt:lpwstr>
  </property>
  <property fmtid="{D5CDD505-2E9C-101B-9397-08002B2CF9AE}" pid="4" name="KSOTemplateDocerSaveRecord">
    <vt:lpwstr>eyJoZGlkIjoiZGZmZDUyYTg4YzBkMDljZGFkZTA4ZjU2NDI5OTc1NzMiLCJ1c2VySWQiOiIxNjQxMjYzMTc4In0=</vt:lpwstr>
  </property>
</Properties>
</file>