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29016" w14:textId="77777777" w:rsidR="00FB4BDE" w:rsidRDefault="006444DA">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佛山（云浮）产业转移工业园关于做好园区企业金融服务的若干措施</w:t>
      </w:r>
    </w:p>
    <w:p w14:paraId="07C4400A" w14:textId="77777777" w:rsidR="00FB4BDE" w:rsidRPr="00395E1D" w:rsidRDefault="006444DA">
      <w:pPr>
        <w:spacing w:line="560" w:lineRule="exact"/>
        <w:jc w:val="center"/>
        <w:rPr>
          <w:rFonts w:ascii="方正小标宋简体" w:eastAsia="方正小标宋简体" w:hAnsi="方正小标宋简体" w:cs="方正小标宋简体"/>
          <w:sz w:val="32"/>
          <w:szCs w:val="32"/>
        </w:rPr>
      </w:pPr>
      <w:r w:rsidRPr="00395E1D">
        <w:rPr>
          <w:rFonts w:ascii="方正小标宋简体" w:eastAsia="方正小标宋简体" w:hAnsi="方正小标宋简体" w:cs="方正小标宋简体" w:hint="eastAsia"/>
          <w:sz w:val="32"/>
          <w:szCs w:val="32"/>
        </w:rPr>
        <w:t>（征求意见稿）</w:t>
      </w:r>
    </w:p>
    <w:p w14:paraId="08CDA561" w14:textId="77777777" w:rsidR="00FB4BDE" w:rsidRPr="00395E1D" w:rsidRDefault="00FB4BDE"/>
    <w:p w14:paraId="30E8465C" w14:textId="77777777" w:rsidR="00FB4BDE" w:rsidRDefault="006444DA">
      <w:pPr>
        <w:numPr>
          <w:ilvl w:val="255"/>
          <w:numId w:val="0"/>
        </w:numPr>
        <w:spacing w:line="560" w:lineRule="exact"/>
        <w:ind w:firstLineChars="200" w:firstLine="640"/>
        <w:rPr>
          <w:rFonts w:ascii="宋体" w:eastAsia="仿宋_GB2312" w:hAnsi="宋体"/>
          <w:sz w:val="32"/>
          <w:szCs w:val="32"/>
        </w:rPr>
      </w:pPr>
      <w:r w:rsidRPr="00395E1D">
        <w:rPr>
          <w:rFonts w:ascii="宋体" w:eastAsia="仿宋_GB2312" w:hAnsi="宋体" w:hint="eastAsia"/>
          <w:sz w:val="32"/>
          <w:szCs w:val="32"/>
        </w:rPr>
        <w:t>为</w:t>
      </w:r>
      <w:r w:rsidRPr="00395E1D">
        <w:rPr>
          <w:rFonts w:ascii="宋体" w:eastAsia="仿宋_GB2312" w:hAnsi="宋体" w:hint="eastAsia"/>
          <w:sz w:val="32"/>
          <w:szCs w:val="32"/>
        </w:rPr>
        <w:t>全面贯彻党的二十大及二十届二中、三中全会精神，深入学习领会习近平总书记在中央经济工作会议上的重要讲话和重要指示批示，</w:t>
      </w:r>
      <w:r>
        <w:rPr>
          <w:rFonts w:ascii="宋体" w:eastAsia="仿宋_GB2312" w:hAnsi="宋体" w:hint="eastAsia"/>
          <w:sz w:val="32"/>
          <w:szCs w:val="32"/>
        </w:rPr>
        <w:t>认真落实省委、省政府和市委、市政府有关决策部署，进一步引导</w:t>
      </w:r>
      <w:bookmarkStart w:id="0" w:name="_GoBack"/>
      <w:bookmarkEnd w:id="0"/>
      <w:r>
        <w:rPr>
          <w:rFonts w:ascii="宋体" w:eastAsia="仿宋_GB2312" w:hAnsi="宋体" w:hint="eastAsia"/>
          <w:sz w:val="32"/>
          <w:szCs w:val="32"/>
        </w:rPr>
        <w:t>金融资源向园区集聚，提升园区企业金融服务质效，现结合佛山（云浮）产业转移工业园（简称“园区”）实际，制定如下措施</w:t>
      </w:r>
      <w:r>
        <w:rPr>
          <w:rFonts w:ascii="宋体" w:eastAsia="仿宋_GB2312" w:hAnsi="宋体" w:hint="eastAsia"/>
          <w:sz w:val="32"/>
          <w:szCs w:val="32"/>
        </w:rPr>
        <w:t>。</w:t>
      </w:r>
    </w:p>
    <w:p w14:paraId="54665F5F" w14:textId="77777777" w:rsidR="00FB4BDE" w:rsidRDefault="006444DA">
      <w:pPr>
        <w:numPr>
          <w:ilvl w:val="255"/>
          <w:numId w:val="0"/>
        </w:numPr>
        <w:spacing w:line="560" w:lineRule="exact"/>
        <w:ind w:firstLineChars="200" w:firstLine="640"/>
        <w:rPr>
          <w:rFonts w:ascii="宋体" w:eastAsia="仿宋_GB2312" w:hAnsi="宋体"/>
          <w:sz w:val="32"/>
          <w:szCs w:val="32"/>
        </w:rPr>
      </w:pPr>
      <w:r>
        <w:rPr>
          <w:rFonts w:ascii="黑体" w:eastAsia="黑体" w:hAnsi="黑体" w:cs="黑体" w:hint="eastAsia"/>
          <w:sz w:val="32"/>
          <w:szCs w:val="32"/>
        </w:rPr>
        <w:t>一、畅通政银企对接渠道。</w:t>
      </w:r>
      <w:r>
        <w:rPr>
          <w:rFonts w:ascii="宋体" w:eastAsia="仿宋_GB2312" w:hAnsi="宋体" w:hint="eastAsia"/>
          <w:sz w:val="32"/>
          <w:szCs w:val="32"/>
        </w:rPr>
        <w:t>定期摸排企业和项目融资需求，及时推送金融机构对接，缓解企业融资难题。定期组织开展银企金融服务培训，邀请金融机构在园区招商引资项目签约活动中开展金融产品和政策推介，发挥好桥梁纽带作用，打通银企信息壁垒，促进银企合作。用好园区金融顾问服务，鼓励金融机构针对园区企业定制个性化融资方案和产品，满足企业融资需求。</w:t>
      </w:r>
    </w:p>
    <w:p w14:paraId="69DB132B" w14:textId="77777777" w:rsidR="00FB4BDE" w:rsidRDefault="006444DA">
      <w:pPr>
        <w:spacing w:line="560" w:lineRule="exact"/>
        <w:ind w:firstLineChars="200" w:firstLine="640"/>
        <w:jc w:val="left"/>
        <w:rPr>
          <w:rFonts w:ascii="仿宋_GB2312" w:eastAsia="仿宋_GB2312"/>
          <w:bCs/>
          <w:sz w:val="32"/>
          <w:szCs w:val="32"/>
          <w:shd w:val="clear" w:color="auto" w:fill="FFFFFF"/>
        </w:rPr>
      </w:pPr>
      <w:r>
        <w:rPr>
          <w:rFonts w:ascii="黑体" w:eastAsia="黑体" w:hAnsi="黑体" w:cs="黑体" w:hint="eastAsia"/>
          <w:sz w:val="32"/>
          <w:szCs w:val="32"/>
        </w:rPr>
        <w:t>二、降低企业融资成本。</w:t>
      </w:r>
      <w:r>
        <w:rPr>
          <w:rFonts w:ascii="宋体" w:eastAsia="仿宋_GB2312" w:hAnsi="宋体" w:hint="eastAsia"/>
          <w:sz w:val="32"/>
          <w:szCs w:val="32"/>
        </w:rPr>
        <w:t>对企业年度新增的银行贷款，分两种情况进行贴息：对已获得银行固定资产贷款的，按照每年实际付息金额的</w:t>
      </w:r>
      <w:r>
        <w:rPr>
          <w:rFonts w:ascii="宋体" w:eastAsia="仿宋_GB2312" w:hAnsi="宋体" w:hint="eastAsia"/>
          <w:sz w:val="32"/>
          <w:szCs w:val="32"/>
        </w:rPr>
        <w:t>50%</w:t>
      </w:r>
      <w:r>
        <w:rPr>
          <w:rFonts w:ascii="宋体" w:eastAsia="仿宋_GB2312" w:hAnsi="宋体" w:hint="eastAsia"/>
          <w:sz w:val="32"/>
          <w:szCs w:val="32"/>
        </w:rPr>
        <w:t>予以贴息，单个企业年度贴息金额不超过</w:t>
      </w:r>
      <w:r>
        <w:rPr>
          <w:rFonts w:ascii="宋体" w:eastAsia="仿宋_GB2312" w:hAnsi="宋体" w:hint="eastAsia"/>
          <w:sz w:val="32"/>
          <w:szCs w:val="32"/>
        </w:rPr>
        <w:t>200</w:t>
      </w:r>
      <w:r>
        <w:rPr>
          <w:rFonts w:ascii="宋体" w:eastAsia="仿宋_GB2312" w:hAnsi="宋体" w:hint="eastAsia"/>
          <w:sz w:val="32"/>
          <w:szCs w:val="32"/>
        </w:rPr>
        <w:t>万元；对已获得流动资金贷款的，按照每年实际付息金额的</w:t>
      </w:r>
      <w:r>
        <w:rPr>
          <w:rFonts w:ascii="宋体" w:eastAsia="仿宋_GB2312" w:hAnsi="宋体" w:hint="eastAsia"/>
          <w:sz w:val="32"/>
          <w:szCs w:val="32"/>
        </w:rPr>
        <w:t>30%</w:t>
      </w:r>
      <w:r>
        <w:rPr>
          <w:rFonts w:ascii="宋体" w:eastAsia="仿宋_GB2312" w:hAnsi="宋体" w:hint="eastAsia"/>
          <w:sz w:val="32"/>
          <w:szCs w:val="32"/>
        </w:rPr>
        <w:t>予以贴息，单个企业年度贴息金额不超过</w:t>
      </w:r>
      <w:r>
        <w:rPr>
          <w:rFonts w:ascii="宋体" w:eastAsia="仿宋_GB2312" w:hAnsi="宋体" w:hint="eastAsia"/>
          <w:sz w:val="32"/>
          <w:szCs w:val="32"/>
        </w:rPr>
        <w:t>100</w:t>
      </w:r>
      <w:r>
        <w:rPr>
          <w:rFonts w:ascii="宋体" w:eastAsia="仿宋_GB2312" w:hAnsi="宋体" w:hint="eastAsia"/>
          <w:sz w:val="32"/>
          <w:szCs w:val="32"/>
        </w:rPr>
        <w:t>万元。发放贷款用途具体以银行借款合同为准。每年贷款贴息总规模不超过</w:t>
      </w:r>
      <w:r>
        <w:rPr>
          <w:rFonts w:ascii="宋体" w:eastAsia="仿宋_GB2312" w:hAnsi="宋体" w:hint="eastAsia"/>
          <w:sz w:val="32"/>
          <w:szCs w:val="32"/>
        </w:rPr>
        <w:t>1000</w:t>
      </w:r>
      <w:r>
        <w:rPr>
          <w:rFonts w:ascii="宋体" w:eastAsia="仿宋_GB2312" w:hAnsi="宋体" w:hint="eastAsia"/>
          <w:sz w:val="32"/>
          <w:szCs w:val="32"/>
        </w:rPr>
        <w:t>万元。</w:t>
      </w:r>
      <w:r>
        <w:rPr>
          <w:rFonts w:ascii="仿宋_GB2312" w:eastAsia="仿宋_GB2312" w:hint="eastAsia"/>
          <w:bCs/>
          <w:sz w:val="32"/>
          <w:szCs w:val="32"/>
          <w:shd w:val="clear" w:color="auto" w:fill="FFFFFF"/>
        </w:rPr>
        <w:t>支持符合条件的企业和项目依法依规申请省贷款贴息政策，省政策补贴后剩余部分由园区</w:t>
      </w:r>
      <w:r>
        <w:rPr>
          <w:rFonts w:ascii="仿宋_GB2312" w:eastAsia="仿宋_GB2312" w:hint="eastAsia"/>
          <w:bCs/>
          <w:sz w:val="32"/>
          <w:szCs w:val="32"/>
          <w:shd w:val="clear" w:color="auto" w:fill="FFFFFF"/>
        </w:rPr>
        <w:lastRenderedPageBreak/>
        <w:t>按贴息差额予以补助。</w:t>
      </w:r>
    </w:p>
    <w:p w14:paraId="3FA8A826" w14:textId="77777777" w:rsidR="00FB4BDE" w:rsidRDefault="006444DA">
      <w:pPr>
        <w:spacing w:line="560" w:lineRule="exact"/>
        <w:ind w:firstLineChars="200" w:firstLine="640"/>
        <w:rPr>
          <w:rFonts w:ascii="宋体" w:eastAsia="仿宋_GB2312" w:hAnsi="宋体"/>
          <w:sz w:val="32"/>
          <w:szCs w:val="32"/>
        </w:rPr>
      </w:pPr>
      <w:r>
        <w:rPr>
          <w:rFonts w:ascii="黑体" w:eastAsia="黑体" w:hAnsi="黑体" w:cs="黑体" w:hint="eastAsia"/>
          <w:sz w:val="32"/>
          <w:szCs w:val="32"/>
        </w:rPr>
        <w:t>三、加大融资担保支持力度。</w:t>
      </w:r>
      <w:r>
        <w:rPr>
          <w:rFonts w:ascii="宋体" w:eastAsia="仿宋_GB2312" w:hAnsi="宋体" w:hint="eastAsia"/>
          <w:sz w:val="32"/>
          <w:szCs w:val="32"/>
        </w:rPr>
        <w:t>对通过融资担保机构提供增信服务获得银行贷款的，按照企业缴纳融资</w:t>
      </w:r>
      <w:r>
        <w:rPr>
          <w:rFonts w:ascii="宋体" w:eastAsia="仿宋_GB2312" w:hAnsi="宋体" w:hint="eastAsia"/>
          <w:sz w:val="32"/>
          <w:szCs w:val="32"/>
        </w:rPr>
        <w:t>担保费用总额的</w:t>
      </w:r>
      <w:r>
        <w:rPr>
          <w:rFonts w:ascii="宋体" w:eastAsia="仿宋_GB2312" w:hAnsi="宋体" w:hint="eastAsia"/>
          <w:sz w:val="32"/>
          <w:szCs w:val="32"/>
        </w:rPr>
        <w:t>50%</w:t>
      </w:r>
      <w:r>
        <w:rPr>
          <w:rFonts w:ascii="宋体" w:eastAsia="仿宋_GB2312" w:hAnsi="宋体" w:hint="eastAsia"/>
          <w:sz w:val="32"/>
          <w:szCs w:val="32"/>
        </w:rPr>
        <w:t>进行补贴，单个企业累计补贴金额不超过</w:t>
      </w:r>
      <w:r>
        <w:rPr>
          <w:rFonts w:ascii="宋体" w:eastAsia="仿宋_GB2312" w:hAnsi="宋体" w:hint="eastAsia"/>
          <w:sz w:val="32"/>
          <w:szCs w:val="32"/>
        </w:rPr>
        <w:t>100</w:t>
      </w:r>
      <w:r>
        <w:rPr>
          <w:rFonts w:ascii="宋体" w:eastAsia="仿宋_GB2312" w:hAnsi="宋体" w:hint="eastAsia"/>
          <w:sz w:val="32"/>
          <w:szCs w:val="32"/>
        </w:rPr>
        <w:t>万元。每年担保费补贴总规模不超过</w:t>
      </w:r>
      <w:r>
        <w:rPr>
          <w:rFonts w:ascii="宋体" w:eastAsia="仿宋_GB2312" w:hAnsi="宋体" w:hint="eastAsia"/>
          <w:sz w:val="32"/>
          <w:szCs w:val="32"/>
        </w:rPr>
        <w:t>500</w:t>
      </w:r>
      <w:r>
        <w:rPr>
          <w:rFonts w:ascii="宋体" w:eastAsia="仿宋_GB2312" w:hAnsi="宋体" w:hint="eastAsia"/>
          <w:sz w:val="32"/>
          <w:szCs w:val="32"/>
        </w:rPr>
        <w:t>万元。</w:t>
      </w:r>
    </w:p>
    <w:p w14:paraId="463E2BC1" w14:textId="77777777" w:rsidR="00FB4BDE" w:rsidRDefault="006444DA">
      <w:pPr>
        <w:spacing w:line="560" w:lineRule="exact"/>
        <w:ind w:firstLineChars="200" w:firstLine="640"/>
        <w:rPr>
          <w:rFonts w:ascii="黑体" w:eastAsia="黑体" w:hAnsi="黑体" w:cs="黑体"/>
          <w:b/>
          <w:bCs/>
          <w:sz w:val="32"/>
          <w:szCs w:val="32"/>
        </w:rPr>
      </w:pPr>
      <w:r>
        <w:rPr>
          <w:rFonts w:ascii="黑体" w:eastAsia="黑体" w:hAnsi="黑体" w:cs="黑体" w:hint="eastAsia"/>
          <w:sz w:val="32"/>
          <w:szCs w:val="32"/>
        </w:rPr>
        <w:t>四、强化产业基金精准支持。</w:t>
      </w:r>
      <w:r>
        <w:rPr>
          <w:rFonts w:ascii="仿宋_GB2312" w:eastAsia="仿宋_GB2312" w:hAnsi="仿宋_GB2312" w:cs="仿宋_GB2312" w:hint="eastAsia"/>
          <w:sz w:val="32"/>
          <w:szCs w:val="32"/>
        </w:rPr>
        <w:t>引导、支持园区先进制造业、</w:t>
      </w:r>
      <w:r>
        <w:rPr>
          <w:rFonts w:ascii="仿宋_GB2312" w:eastAsia="仿宋_GB2312" w:hAnsi="仿宋_GB2312" w:cs="仿宋_GB2312" w:hint="eastAsia"/>
          <w:sz w:val="32"/>
          <w:szCs w:val="32"/>
        </w:rPr>
        <w:t>高新技术</w:t>
      </w:r>
      <w:r>
        <w:rPr>
          <w:rFonts w:ascii="仿宋_GB2312" w:eastAsia="仿宋_GB2312" w:hAnsi="仿宋_GB2312" w:cs="仿宋_GB2312" w:hint="eastAsia"/>
          <w:sz w:val="32"/>
          <w:szCs w:val="32"/>
        </w:rPr>
        <w:t>产业、</w:t>
      </w:r>
      <w:r>
        <w:rPr>
          <w:rFonts w:ascii="仿宋_GB2312" w:eastAsia="仿宋_GB2312" w:hAnsi="仿宋_GB2312" w:cs="仿宋_GB2312" w:hint="eastAsia"/>
          <w:sz w:val="32"/>
          <w:szCs w:val="32"/>
        </w:rPr>
        <w:t>战略性新兴产业</w:t>
      </w:r>
      <w:r>
        <w:rPr>
          <w:rFonts w:ascii="仿宋_GB2312" w:eastAsia="仿宋_GB2312" w:hAnsi="仿宋_GB2312" w:cs="仿宋_GB2312" w:hint="eastAsia"/>
          <w:sz w:val="32"/>
          <w:szCs w:val="32"/>
        </w:rPr>
        <w:t>及未来产业等领域发展壮大</w:t>
      </w:r>
      <w:r>
        <w:rPr>
          <w:rFonts w:ascii="仿宋_GB2312" w:eastAsia="仿宋_GB2312" w:hAnsi="仿宋_GB2312" w:cs="仿宋_GB2312" w:hint="eastAsia"/>
          <w:sz w:val="32"/>
          <w:szCs w:val="32"/>
        </w:rPr>
        <w:t>，按照市场化原则推送云浮市科技创新引导基金、佛云协作产投基金，通过股权投资方式精准支持企业长期发展及创新研发，助力企业成长。</w:t>
      </w:r>
    </w:p>
    <w:p w14:paraId="20B8E477" w14:textId="77777777" w:rsidR="00FB4BDE" w:rsidRDefault="006444DA">
      <w:pPr>
        <w:numPr>
          <w:ilvl w:val="255"/>
          <w:numId w:val="0"/>
        </w:numPr>
        <w:spacing w:line="560" w:lineRule="exact"/>
        <w:ind w:firstLineChars="200" w:firstLine="640"/>
        <w:rPr>
          <w:rFonts w:ascii="宋体" w:eastAsia="仿宋_GB2312" w:hAnsi="宋体"/>
          <w:sz w:val="32"/>
          <w:szCs w:val="32"/>
        </w:rPr>
      </w:pPr>
      <w:r>
        <w:rPr>
          <w:rFonts w:ascii="黑体" w:eastAsia="黑体" w:hAnsi="黑体" w:cs="黑体" w:hint="eastAsia"/>
          <w:sz w:val="32"/>
          <w:szCs w:val="32"/>
        </w:rPr>
        <w:t>五</w:t>
      </w:r>
      <w:r>
        <w:rPr>
          <w:rFonts w:ascii="黑体" w:eastAsia="黑体" w:hAnsi="黑体" w:cs="黑体" w:hint="eastAsia"/>
          <w:sz w:val="32"/>
          <w:szCs w:val="32"/>
        </w:rPr>
        <w:t>、</w:t>
      </w:r>
      <w:r>
        <w:rPr>
          <w:rFonts w:ascii="黑体" w:eastAsia="黑体" w:hAnsi="黑体" w:cs="黑体" w:hint="eastAsia"/>
          <w:sz w:val="32"/>
          <w:szCs w:val="32"/>
        </w:rPr>
        <w:t>支持推动</w:t>
      </w:r>
      <w:r>
        <w:rPr>
          <w:rFonts w:ascii="黑体" w:eastAsia="黑体" w:hAnsi="黑体" w:cs="黑体" w:hint="eastAsia"/>
          <w:sz w:val="32"/>
          <w:szCs w:val="32"/>
        </w:rPr>
        <w:t>投贷联动服务。</w:t>
      </w:r>
      <w:r>
        <w:rPr>
          <w:rFonts w:ascii="宋体" w:eastAsia="仿宋_GB2312" w:hAnsi="宋体" w:hint="eastAsia"/>
          <w:sz w:val="32"/>
          <w:szCs w:val="32"/>
        </w:rPr>
        <w:t>对已获得产业基金股权投资的企业，及时将企业融资需求推送银行金融机构，鼓励投资机构与金融机构信息互通、资源共享、风险共担，共同为企业提供“股权</w:t>
      </w:r>
      <w:r>
        <w:rPr>
          <w:rFonts w:ascii="宋体" w:eastAsia="仿宋_GB2312" w:hAnsi="宋体" w:hint="eastAsia"/>
          <w:sz w:val="32"/>
          <w:szCs w:val="32"/>
        </w:rPr>
        <w:t>+</w:t>
      </w:r>
      <w:r>
        <w:rPr>
          <w:rFonts w:ascii="宋体" w:eastAsia="仿宋_GB2312" w:hAnsi="宋体" w:hint="eastAsia"/>
          <w:sz w:val="32"/>
          <w:szCs w:val="32"/>
        </w:rPr>
        <w:t>债权”结合的新型资金供给方式，为不同发展阶段企业提供金融支持。</w:t>
      </w:r>
    </w:p>
    <w:p w14:paraId="0A267823" w14:textId="77777777" w:rsidR="00FB4BDE" w:rsidRDefault="006444DA">
      <w:pPr>
        <w:numPr>
          <w:ilvl w:val="255"/>
          <w:numId w:val="0"/>
        </w:numPr>
        <w:spacing w:line="560" w:lineRule="exact"/>
        <w:ind w:firstLineChars="200" w:firstLine="640"/>
        <w:rPr>
          <w:rFonts w:ascii="仿宋_GB2312" w:eastAsia="仿宋_GB2312"/>
          <w:bCs/>
          <w:sz w:val="32"/>
          <w:szCs w:val="32"/>
          <w:shd w:val="clear" w:color="auto" w:fill="FFFFFF"/>
        </w:rPr>
      </w:pPr>
      <w:r>
        <w:rPr>
          <w:rFonts w:ascii="仿宋_GB2312" w:eastAsia="仿宋_GB2312" w:hint="eastAsia"/>
          <w:bCs/>
          <w:sz w:val="32"/>
          <w:szCs w:val="32"/>
          <w:shd w:val="clear" w:color="auto" w:fill="FFFFFF"/>
        </w:rPr>
        <w:t>本措施的适用</w:t>
      </w:r>
      <w:r>
        <w:rPr>
          <w:rFonts w:ascii="仿宋_GB2312" w:eastAsia="仿宋_GB2312" w:hint="eastAsia"/>
          <w:bCs/>
          <w:sz w:val="32"/>
          <w:szCs w:val="32"/>
          <w:shd w:val="clear" w:color="auto" w:fill="FFFFFF"/>
        </w:rPr>
        <w:t>对象</w:t>
      </w:r>
      <w:r>
        <w:rPr>
          <w:rFonts w:ascii="仿宋_GB2312" w:eastAsia="仿宋_GB2312" w:hint="eastAsia"/>
          <w:bCs/>
          <w:sz w:val="32"/>
          <w:szCs w:val="32"/>
          <w:shd w:val="clear" w:color="auto" w:fill="FFFFFF"/>
        </w:rPr>
        <w:t>为</w:t>
      </w:r>
      <w:r>
        <w:rPr>
          <w:rFonts w:ascii="仿宋_GB2312" w:eastAsia="仿宋_GB2312" w:hint="eastAsia"/>
          <w:bCs/>
          <w:sz w:val="32"/>
          <w:szCs w:val="32"/>
          <w:shd w:val="clear" w:color="auto" w:fill="FFFFFF"/>
        </w:rPr>
        <w:t>在园区内依法设立登记，</w:t>
      </w:r>
      <w:r>
        <w:rPr>
          <w:rFonts w:ascii="仿宋_GB2312" w:eastAsia="仿宋_GB2312" w:hint="eastAsia"/>
          <w:bCs/>
          <w:sz w:val="32"/>
          <w:szCs w:val="32"/>
          <w:shd w:val="clear" w:color="auto" w:fill="FFFFFF"/>
        </w:rPr>
        <w:t>纳入园区管委会管理服务且具有独立法</w:t>
      </w:r>
      <w:r>
        <w:rPr>
          <w:rFonts w:ascii="宋体" w:eastAsia="仿宋_GB2312" w:hAnsi="宋体" w:hint="eastAsia"/>
          <w:sz w:val="32"/>
          <w:szCs w:val="32"/>
        </w:rPr>
        <w:t>人资格，执行独立核算和信用管理规定的企业。</w:t>
      </w:r>
    </w:p>
    <w:p w14:paraId="7C859DAF" w14:textId="77777777" w:rsidR="00FB4BDE" w:rsidRDefault="006444DA">
      <w:pPr>
        <w:numPr>
          <w:ilvl w:val="255"/>
          <w:numId w:val="0"/>
        </w:numPr>
        <w:spacing w:line="560" w:lineRule="exact"/>
        <w:ind w:firstLineChars="200" w:firstLine="640"/>
        <w:rPr>
          <w:rFonts w:ascii="仿宋_GB2312" w:eastAsia="仿宋_GB2312"/>
          <w:bCs/>
          <w:sz w:val="32"/>
          <w:szCs w:val="32"/>
          <w:shd w:val="clear" w:color="auto" w:fill="FFFFFF"/>
        </w:rPr>
      </w:pPr>
      <w:r>
        <w:rPr>
          <w:rFonts w:ascii="仿宋_GB2312" w:eastAsia="仿宋_GB2312" w:hint="eastAsia"/>
          <w:bCs/>
          <w:sz w:val="32"/>
          <w:szCs w:val="32"/>
          <w:shd w:val="clear" w:color="auto" w:fill="FFFFFF"/>
        </w:rPr>
        <w:t>本措施由佛山（云浮）产业转移工业园管理委员会进行解释，自印发之日起施行，</w:t>
      </w:r>
      <w:r>
        <w:rPr>
          <w:rFonts w:ascii="仿宋_GB2312" w:eastAsia="仿宋_GB2312" w:hint="eastAsia"/>
          <w:bCs/>
          <w:sz w:val="32"/>
          <w:szCs w:val="32"/>
          <w:shd w:val="clear" w:color="auto" w:fill="FFFFFF"/>
        </w:rPr>
        <w:t>有效期至</w:t>
      </w:r>
      <w:r>
        <w:rPr>
          <w:rFonts w:ascii="宋体" w:eastAsia="仿宋_GB2312" w:hAnsi="宋体" w:hint="eastAsia"/>
          <w:sz w:val="32"/>
          <w:szCs w:val="32"/>
        </w:rPr>
        <w:t>20</w:t>
      </w:r>
      <w:r>
        <w:rPr>
          <w:rFonts w:ascii="宋体" w:eastAsia="仿宋_GB2312" w:hAnsi="宋体" w:hint="eastAsia"/>
          <w:sz w:val="32"/>
          <w:szCs w:val="32"/>
        </w:rPr>
        <w:t>27</w:t>
      </w:r>
      <w:r>
        <w:rPr>
          <w:rFonts w:ascii="仿宋_GB2312" w:eastAsia="仿宋_GB2312" w:hint="eastAsia"/>
          <w:bCs/>
          <w:sz w:val="32"/>
          <w:szCs w:val="32"/>
          <w:shd w:val="clear" w:color="auto" w:fill="FFFFFF"/>
        </w:rPr>
        <w:t>年</w:t>
      </w:r>
      <w:r>
        <w:rPr>
          <w:rFonts w:ascii="宋体" w:eastAsia="仿宋_GB2312" w:hAnsi="宋体" w:hint="eastAsia"/>
          <w:sz w:val="32"/>
          <w:szCs w:val="32"/>
        </w:rPr>
        <w:t>12</w:t>
      </w:r>
      <w:r>
        <w:rPr>
          <w:rFonts w:ascii="仿宋_GB2312" w:eastAsia="仿宋_GB2312" w:hint="eastAsia"/>
          <w:bCs/>
          <w:sz w:val="32"/>
          <w:szCs w:val="32"/>
          <w:shd w:val="clear" w:color="auto" w:fill="FFFFFF"/>
        </w:rPr>
        <w:t>月</w:t>
      </w:r>
      <w:r>
        <w:rPr>
          <w:rFonts w:ascii="宋体" w:eastAsia="仿宋_GB2312" w:hAnsi="宋体" w:hint="eastAsia"/>
          <w:sz w:val="32"/>
          <w:szCs w:val="32"/>
        </w:rPr>
        <w:t>31</w:t>
      </w:r>
      <w:r>
        <w:rPr>
          <w:rFonts w:ascii="仿宋_GB2312" w:eastAsia="仿宋_GB2312" w:hint="eastAsia"/>
          <w:bCs/>
          <w:sz w:val="32"/>
          <w:szCs w:val="32"/>
          <w:shd w:val="clear" w:color="auto" w:fill="FFFFFF"/>
        </w:rPr>
        <w:t>日。</w:t>
      </w:r>
    </w:p>
    <w:p w14:paraId="5FC5A3E9" w14:textId="77777777" w:rsidR="00FB4BDE" w:rsidRDefault="00FB4BDE">
      <w:pPr>
        <w:pStyle w:val="NewNew"/>
        <w:tabs>
          <w:tab w:val="left" w:pos="4978"/>
        </w:tabs>
        <w:spacing w:line="540" w:lineRule="exact"/>
        <w:rPr>
          <w:rFonts w:ascii="仿宋_GB2312" w:eastAsia="仿宋_GB2312" w:hAnsi="Calibri" w:cs="仿宋_GB2312"/>
          <w:kern w:val="0"/>
          <w:sz w:val="32"/>
          <w:szCs w:val="32"/>
          <w:lang w:val="zh-CN"/>
        </w:rPr>
      </w:pPr>
    </w:p>
    <w:p w14:paraId="59300C72" w14:textId="77777777" w:rsidR="00FB4BDE" w:rsidRDefault="00FB4BDE"/>
    <w:sectPr w:rsidR="00FB4B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F0D5A" w14:textId="77777777" w:rsidR="006444DA" w:rsidRDefault="006444DA" w:rsidP="00395E1D">
      <w:r>
        <w:separator/>
      </w:r>
    </w:p>
  </w:endnote>
  <w:endnote w:type="continuationSeparator" w:id="0">
    <w:p w14:paraId="3E53BCDE" w14:textId="77777777" w:rsidR="006444DA" w:rsidRDefault="006444DA" w:rsidP="0039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3B52A" w14:textId="77777777" w:rsidR="006444DA" w:rsidRDefault="006444DA" w:rsidP="00395E1D">
      <w:r>
        <w:separator/>
      </w:r>
    </w:p>
  </w:footnote>
  <w:footnote w:type="continuationSeparator" w:id="0">
    <w:p w14:paraId="533EAA98" w14:textId="77777777" w:rsidR="006444DA" w:rsidRDefault="006444DA" w:rsidP="00395E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DF2DC0"/>
    <w:rsid w:val="001E1EFB"/>
    <w:rsid w:val="00395E1D"/>
    <w:rsid w:val="006444DA"/>
    <w:rsid w:val="00FB4BDE"/>
    <w:rsid w:val="01C34AF6"/>
    <w:rsid w:val="037F55BF"/>
    <w:rsid w:val="04504C2C"/>
    <w:rsid w:val="051F6714"/>
    <w:rsid w:val="057A01A2"/>
    <w:rsid w:val="058E015F"/>
    <w:rsid w:val="08675135"/>
    <w:rsid w:val="095B101E"/>
    <w:rsid w:val="09B12F3A"/>
    <w:rsid w:val="0A557AA3"/>
    <w:rsid w:val="0BE879F2"/>
    <w:rsid w:val="0D867448"/>
    <w:rsid w:val="0E7030B4"/>
    <w:rsid w:val="0F2C2CE5"/>
    <w:rsid w:val="13556FDB"/>
    <w:rsid w:val="150C1881"/>
    <w:rsid w:val="15CF3FDF"/>
    <w:rsid w:val="187622AE"/>
    <w:rsid w:val="1AC675D8"/>
    <w:rsid w:val="1AD76066"/>
    <w:rsid w:val="1ADE4866"/>
    <w:rsid w:val="1B97061F"/>
    <w:rsid w:val="1C7579C5"/>
    <w:rsid w:val="21F27C1B"/>
    <w:rsid w:val="2703727D"/>
    <w:rsid w:val="29670543"/>
    <w:rsid w:val="29E238A6"/>
    <w:rsid w:val="2F222766"/>
    <w:rsid w:val="2F994E0A"/>
    <w:rsid w:val="30A6365F"/>
    <w:rsid w:val="31102E48"/>
    <w:rsid w:val="326E4B80"/>
    <w:rsid w:val="32E832F5"/>
    <w:rsid w:val="33004208"/>
    <w:rsid w:val="331C68FF"/>
    <w:rsid w:val="340E35D5"/>
    <w:rsid w:val="357876A0"/>
    <w:rsid w:val="36114A99"/>
    <w:rsid w:val="39D81896"/>
    <w:rsid w:val="3C06211F"/>
    <w:rsid w:val="3F0D57D6"/>
    <w:rsid w:val="40E40233"/>
    <w:rsid w:val="43402D6A"/>
    <w:rsid w:val="43D9531B"/>
    <w:rsid w:val="44DE651B"/>
    <w:rsid w:val="45441CB6"/>
    <w:rsid w:val="45A94476"/>
    <w:rsid w:val="48891103"/>
    <w:rsid w:val="49F17675"/>
    <w:rsid w:val="4CC54B36"/>
    <w:rsid w:val="4D7C4474"/>
    <w:rsid w:val="4E7847EC"/>
    <w:rsid w:val="52186A10"/>
    <w:rsid w:val="52D95D06"/>
    <w:rsid w:val="56C35945"/>
    <w:rsid w:val="5851771E"/>
    <w:rsid w:val="5A7C624A"/>
    <w:rsid w:val="5ADF3ED8"/>
    <w:rsid w:val="5C82434A"/>
    <w:rsid w:val="5D4430FD"/>
    <w:rsid w:val="5D6A6DAF"/>
    <w:rsid w:val="5E0D7106"/>
    <w:rsid w:val="5E1611EE"/>
    <w:rsid w:val="6102008F"/>
    <w:rsid w:val="628747B0"/>
    <w:rsid w:val="634B41A0"/>
    <w:rsid w:val="64B5704A"/>
    <w:rsid w:val="65C645C8"/>
    <w:rsid w:val="66337E8A"/>
    <w:rsid w:val="66B9305E"/>
    <w:rsid w:val="66F30EE3"/>
    <w:rsid w:val="676A0A70"/>
    <w:rsid w:val="67DF2DC0"/>
    <w:rsid w:val="686E7AE0"/>
    <w:rsid w:val="698200F7"/>
    <w:rsid w:val="6A0C54B9"/>
    <w:rsid w:val="6A5C0392"/>
    <w:rsid w:val="6B3C7261"/>
    <w:rsid w:val="6B43383E"/>
    <w:rsid w:val="6DBE53FE"/>
    <w:rsid w:val="6E442DBE"/>
    <w:rsid w:val="6F2474E3"/>
    <w:rsid w:val="6FB36205"/>
    <w:rsid w:val="6FD53B36"/>
    <w:rsid w:val="706A52E7"/>
    <w:rsid w:val="709C1A26"/>
    <w:rsid w:val="709C3D05"/>
    <w:rsid w:val="7B881ED8"/>
    <w:rsid w:val="7D427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711370-76B6-4B91-A887-621B118C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customStyle="1" w:styleId="NewNew">
    <w:name w:val="正文 New New"/>
    <w:qFormat/>
    <w:pPr>
      <w:widowControl w:val="0"/>
      <w:jc w:val="both"/>
    </w:pPr>
    <w:rPr>
      <w:kern w:val="2"/>
      <w:sz w:val="21"/>
      <w:szCs w:val="24"/>
    </w:rPr>
  </w:style>
  <w:style w:type="paragraph" w:styleId="a4">
    <w:name w:val="header"/>
    <w:basedOn w:val="a"/>
    <w:link w:val="Char"/>
    <w:rsid w:val="00395E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95E1D"/>
    <w:rPr>
      <w:rFonts w:asciiTheme="minorHAnsi" w:eastAsiaTheme="minorEastAsia" w:hAnsiTheme="minorHAnsi" w:cstheme="minorBidi"/>
      <w:kern w:val="2"/>
      <w:sz w:val="18"/>
      <w:szCs w:val="18"/>
    </w:rPr>
  </w:style>
  <w:style w:type="paragraph" w:styleId="a5">
    <w:name w:val="footer"/>
    <w:basedOn w:val="a"/>
    <w:link w:val="Char0"/>
    <w:rsid w:val="00395E1D"/>
    <w:pPr>
      <w:tabs>
        <w:tab w:val="center" w:pos="4153"/>
        <w:tab w:val="right" w:pos="8306"/>
      </w:tabs>
      <w:snapToGrid w:val="0"/>
      <w:jc w:val="left"/>
    </w:pPr>
    <w:rPr>
      <w:sz w:val="18"/>
      <w:szCs w:val="18"/>
    </w:rPr>
  </w:style>
  <w:style w:type="character" w:customStyle="1" w:styleId="Char0">
    <w:name w:val="页脚 Char"/>
    <w:basedOn w:val="a0"/>
    <w:link w:val="a5"/>
    <w:rsid w:val="00395E1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151</Words>
  <Characters>866</Characters>
  <Application>Microsoft Office Word</Application>
  <DocSecurity>0</DocSecurity>
  <Lines>7</Lines>
  <Paragraphs>2</Paragraphs>
  <ScaleCrop>false</ScaleCrop>
  <Company>Lenovo</Company>
  <LinksUpToDate>false</LinksUpToDate>
  <CharactersWithSpaces>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Vender</dc:creator>
  <cp:lastModifiedBy>张保林</cp:lastModifiedBy>
  <cp:revision>2</cp:revision>
  <cp:lastPrinted>2025-05-26T04:12:00Z</cp:lastPrinted>
  <dcterms:created xsi:type="dcterms:W3CDTF">2025-05-16T02:21:00Z</dcterms:created>
  <dcterms:modified xsi:type="dcterms:W3CDTF">2025-06-13T06:41:00Z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A9B72E5F8AF249B59DCC9064D18AA017_11</vt:lpwstr>
  </property>
  <property fmtid="{D5CDD505-2E9C-101B-9397-08002B2CF9AE}" pid="4" name="KSOTemplateDocerSaveRecord">
    <vt:lpwstr>eyJoZGlkIjoiMDljYzUzMWQ4OWI0YzBkYjYzMDRhZTY5ZjZkYmFmYTgiLCJ1c2VySWQiOiIyNTg4ODU2MzQifQ==</vt:lpwstr>
  </property>
</Properties>
</file>