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黑体" w:hAnsi="黑体" w:eastAsia="黑体" w:cs="黑体"/>
          <w:sz w:val="32"/>
          <w:szCs w:val="40"/>
          <w:lang w:val="en-US" w:eastAsia="zh-CN"/>
        </w:rPr>
      </w:pPr>
      <w:r>
        <w:rPr>
          <w:rFonts w:hint="eastAsia" w:ascii="黑体" w:hAnsi="黑体" w:eastAsia="黑体" w:cs="黑体"/>
          <w:sz w:val="32"/>
          <w:szCs w:val="40"/>
          <w:lang w:eastAsia="zh-CN"/>
        </w:rPr>
        <w:t>附件</w:t>
      </w:r>
      <w:r>
        <w:rPr>
          <w:rFonts w:hint="eastAsia" w:ascii="黑体" w:hAnsi="黑体" w:eastAsia="黑体" w:cs="黑体"/>
          <w:sz w:val="32"/>
          <w:szCs w:val="40"/>
          <w:lang w:val="en-US" w:eastAsia="zh-CN"/>
        </w:rPr>
        <w:t>4</w:t>
      </w:r>
      <w:bookmarkStart w:id="0" w:name="_GoBack"/>
      <w:bookmarkEnd w:id="0"/>
    </w:p>
    <w:p>
      <w:pPr>
        <w:pStyle w:val="2"/>
        <w:ind w:left="0" w:leftChars="0" w:firstLine="0" w:firstLineChars="0"/>
        <w:jc w:val="center"/>
        <w:rPr>
          <w:rFonts w:hint="default" w:ascii="Times New Roman" w:hAnsi="Times New Roman" w:eastAsia="仿宋_GB2312" w:cs="Times New Roman"/>
          <w:color w:val="000000"/>
          <w:sz w:val="32"/>
          <w:szCs w:val="32"/>
          <w:shd w:val="clear" w:color="auto" w:fill="FFFFFF"/>
          <w:lang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根据《关于公布国家职业资格目录的通知》（人社部发〔2017〕68 号）、《国家职业资格目录（2021 版）》、各系列职称评价标准条件以及国家各项专业技术人员职业资格制度规定，对应关系如下：</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注册消防工程师、注册建筑师、造价工程师、建造师、注册结构工程师、注册计量师、注册安全工程师、通信专业技术人员资格、机动车检测维修专业技术人员职业资格、公路水运工程试验检测专业技术人员职业资格、质量专业技术人员职业资格，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注册城市规划师）、勘察设计注册工程师（注册结构工程师除外）、注册设备监理师、注册测绘师、工程咨询（投资）专业技术人员职业资格、环境影响评价工程师，以上各项未分级的专业技术人员职业资格对应我省工程技术人才系列的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通过全国计算机技术与软件专业技术资格（水平）考试取得初级资格、中级资格、高级资格，且符合《人力资源社会保障部工业和信息化部关于深化工程技术人才职称制度改革的指导意见》（人社部发〔2019〕16 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sectPr>
      <w:footerReference r:id="rId3" w:type="default"/>
      <w:pgSz w:w="11906" w:h="16838"/>
      <w:pgMar w:top="1417" w:right="164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MingLiU_HKSCS">
    <w:altName w:val="文泉驿微米黑"/>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NGFjMTZkNjg4YTJhMzE2NGVlNjVkNWE5ODM1YTcifQ=="/>
  </w:docVars>
  <w:rsids>
    <w:rsidRoot w:val="61AE759F"/>
    <w:rsid w:val="0D4C36CC"/>
    <w:rsid w:val="11056CF1"/>
    <w:rsid w:val="1160219A"/>
    <w:rsid w:val="207C351B"/>
    <w:rsid w:val="2E9F1713"/>
    <w:rsid w:val="2FD53CBB"/>
    <w:rsid w:val="4D066BB2"/>
    <w:rsid w:val="61AE759F"/>
    <w:rsid w:val="6F2348FA"/>
    <w:rsid w:val="6FDF279D"/>
    <w:rsid w:val="73825469"/>
    <w:rsid w:val="75C565F4"/>
    <w:rsid w:val="7CA619C2"/>
    <w:rsid w:val="7F2DA313"/>
    <w:rsid w:val="BB3F1FC3"/>
    <w:rsid w:val="BB4EFEEB"/>
    <w:rsid w:val="CF7AF7D7"/>
    <w:rsid w:val="DFFDC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721</Words>
  <Characters>737</Characters>
  <Lines>0</Lines>
  <Paragraphs>0</Paragraphs>
  <TotalTime>32</TotalTime>
  <ScaleCrop>false</ScaleCrop>
  <LinksUpToDate>false</LinksUpToDate>
  <CharactersWithSpaces>738</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2020-08-04T19:46:00Z</dcterms:created>
  <dc:creator>hwq</dc:creator>
  <cp:lastModifiedBy>黄炜琼</cp:lastModifiedBy>
  <cp:lastPrinted>2023-10-26T09:55:00Z</cp:lastPrinted>
  <dcterms:modified xsi:type="dcterms:W3CDTF">2025-02-18T17:43:36Z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ribbonExt">
    <vt:lpwstr>{"WPSExtOfficeTab":{"OnGetEnabled":false,"OnGetVisible":false}}</vt:lpwstr>
  </property>
  <property fmtid="{D5CDD505-2E9C-101B-9397-08002B2CF9AE}" pid="4" name="ICV">
    <vt:lpwstr>E4D89A76ED644BFF8C71CBC3AFC9BD4F</vt:lpwstr>
  </property>
</Properties>
</file>